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center"/>
        <w:rPr>
          <w:rFonts w:ascii="微软雅黑" w:hAnsi="微软雅黑" w:eastAsia="微软雅黑" w:cs="微软雅黑"/>
          <w:i w:val="0"/>
          <w:iCs w:val="0"/>
          <w:caps w:val="0"/>
          <w:color w:val="1966A7"/>
          <w:spacing w:val="0"/>
          <w:sz w:val="36"/>
          <w:szCs w:val="36"/>
          <w:u w:val="none"/>
        </w:rPr>
      </w:pPr>
      <w:r>
        <w:rPr>
          <w:rFonts w:hint="eastAsia" w:ascii="微软雅黑" w:hAnsi="微软雅黑" w:eastAsia="微软雅黑" w:cs="微软雅黑"/>
          <w:i w:val="0"/>
          <w:iCs w:val="0"/>
          <w:caps w:val="0"/>
          <w:color w:val="1966A7"/>
          <w:spacing w:val="0"/>
          <w:kern w:val="0"/>
          <w:sz w:val="36"/>
          <w:szCs w:val="36"/>
          <w:u w:val="none"/>
          <w:lang w:val="en-US" w:eastAsia="zh-CN" w:bidi="ar"/>
        </w:rPr>
        <w:t>关于印发医疗废物分类目录（2021年版）的通知</w:t>
      </w:r>
    </w:p>
    <w:p>
      <w:pPr>
        <w:keepNext w:val="0"/>
        <w:keepLines w:val="0"/>
        <w:widowControl/>
        <w:suppressLineNumbers w:val="0"/>
        <w:pBdr>
          <w:top w:val="none" w:color="auto" w:sz="0" w:space="0"/>
          <w:left w:val="none" w:color="auto" w:sz="0" w:space="0"/>
          <w:bottom w:val="single" w:color="E5E5E5" w:sz="6"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484848"/>
          <w:spacing w:val="0"/>
          <w:sz w:val="15"/>
          <w:szCs w:val="15"/>
          <w:u w:val="none"/>
        </w:rPr>
      </w:pPr>
      <w:r>
        <w:rPr>
          <w:rFonts w:hint="eastAsia" w:ascii="微软雅黑" w:hAnsi="微软雅黑" w:eastAsia="微软雅黑" w:cs="微软雅黑"/>
          <w:i w:val="0"/>
          <w:iCs w:val="0"/>
          <w:caps w:val="0"/>
          <w:color w:val="484848"/>
          <w:spacing w:val="0"/>
          <w:sz w:val="18"/>
          <w:szCs w:val="18"/>
          <w:u w:val="none"/>
        </w:rPr>
        <w:drawing>
          <wp:inline distT="0" distB="0" distL="114300" distR="114300">
            <wp:extent cx="228600" cy="228600"/>
            <wp:effectExtent l="0" t="0" r="0" b="0"/>
            <wp:docPr id="3" name="图片 1" descr="IMG_256">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5"/>
                    <a:stretch>
                      <a:fillRect/>
                    </a:stretch>
                  </pic:blipFill>
                  <pic:spPr>
                    <a:xfrm>
                      <a:off x="0" y="0"/>
                      <a:ext cx="228600" cy="2286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484848"/>
          <w:spacing w:val="0"/>
          <w:sz w:val="18"/>
          <w:szCs w:val="18"/>
          <w:u w:val="none"/>
        </w:rPr>
        <w:drawing>
          <wp:inline distT="0" distB="0" distL="114300" distR="114300">
            <wp:extent cx="228600" cy="228600"/>
            <wp:effectExtent l="0" t="0" r="0" b="0"/>
            <wp:docPr id="1" name="图片 2" descr="IMG_257">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6"/>
                    <a:stretch>
                      <a:fillRect/>
                    </a:stretch>
                  </pic:blipFill>
                  <pic:spPr>
                    <a:xfrm>
                      <a:off x="0" y="0"/>
                      <a:ext cx="228600" cy="2286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484848"/>
          <w:spacing w:val="0"/>
          <w:sz w:val="18"/>
          <w:szCs w:val="18"/>
          <w:u w:val="none"/>
        </w:rPr>
        <w:drawing>
          <wp:inline distT="0" distB="0" distL="114300" distR="114300">
            <wp:extent cx="219075" cy="228600"/>
            <wp:effectExtent l="0" t="0" r="9525" b="0"/>
            <wp:docPr id="2" name="图片 3" descr="IMG_258">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8"/>
                    <a:stretch>
                      <a:fillRect/>
                    </a:stretch>
                  </pic:blipFill>
                  <pic:spPr>
                    <a:xfrm>
                      <a:off x="0" y="0"/>
                      <a:ext cx="219075" cy="22860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single" w:color="E5E5E5" w:sz="6" w:space="0"/>
          <w:right w:val="none" w:color="auto" w:sz="0" w:space="0"/>
        </w:pBdr>
        <w:spacing w:before="270" w:beforeAutospacing="0" w:after="0" w:afterAutospacing="0"/>
        <w:ind w:left="0" w:right="0" w:firstLine="0"/>
        <w:jc w:val="center"/>
        <w:rPr>
          <w:rFonts w:hint="eastAsia" w:ascii="微软雅黑" w:hAnsi="微软雅黑" w:eastAsia="微软雅黑" w:cs="微软雅黑"/>
          <w:i w:val="0"/>
          <w:iCs w:val="0"/>
          <w:caps w:val="0"/>
          <w:color w:val="484848"/>
          <w:spacing w:val="0"/>
          <w:sz w:val="15"/>
          <w:szCs w:val="15"/>
          <w:u w:val="none"/>
        </w:rPr>
      </w:pPr>
      <w:r>
        <w:rPr>
          <w:rFonts w:hint="eastAsia" w:ascii="微软雅黑" w:hAnsi="微软雅黑" w:eastAsia="微软雅黑" w:cs="微软雅黑"/>
          <w:i w:val="0"/>
          <w:iCs w:val="0"/>
          <w:caps w:val="0"/>
          <w:color w:val="979797"/>
          <w:spacing w:val="0"/>
          <w:kern w:val="0"/>
          <w:sz w:val="18"/>
          <w:szCs w:val="18"/>
          <w:u w:val="none"/>
          <w:lang w:val="en-US" w:eastAsia="zh-CN" w:bidi="ar"/>
        </w:rPr>
        <w:t>发布时间： 2021-12-01 来源: 医政医管局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rPr>
          <w:rFonts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国卫医函〔2021〕238  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i w:val="0"/>
          <w:iCs w:val="0"/>
          <w:caps w:val="0"/>
          <w:color w:val="484848"/>
          <w:spacing w:val="0"/>
          <w:sz w:val="32"/>
          <w:szCs w:val="32"/>
          <w:u w:val="none"/>
          <w:lang w:eastAsia="zh-CN"/>
        </w:rPr>
      </w:pPr>
      <w:r>
        <w:rPr>
          <w:rFonts w:hint="eastAsia" w:ascii="仿宋" w:hAnsi="仿宋" w:eastAsia="仿宋" w:cs="仿宋"/>
          <w:i w:val="0"/>
          <w:iCs w:val="0"/>
          <w:caps w:val="0"/>
          <w:color w:val="484848"/>
          <w:spacing w:val="0"/>
          <w:sz w:val="32"/>
          <w:szCs w:val="32"/>
          <w:u w:val="none"/>
        </w:rPr>
        <w:t>各省、自治区、直辖市及新疆生产建设兵团卫生健康委、生态环境厅（局）：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　　为进一步规范医疗废物管理，促进医疗废物科学分类、科学处置，国家卫生健康委和生态环境部组织修订了2003年《医疗废物分类目录》，形成了《医疗废物分类目录（2021年版）》。现印发给你们，请遵照执行。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国家卫生健康委             生态环境部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2021年11月25日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　　（信息公开形式：主动公开）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Style w:val="5"/>
          <w:rFonts w:hint="eastAsia" w:ascii="微软雅黑" w:hAnsi="微软雅黑" w:eastAsia="微软雅黑" w:cs="微软雅黑"/>
          <w:i w:val="0"/>
          <w:iCs w:val="0"/>
          <w:caps w:val="0"/>
          <w:color w:val="484848"/>
          <w:spacing w:val="0"/>
          <w:sz w:val="44"/>
          <w:szCs w:val="44"/>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Style w:val="5"/>
          <w:rFonts w:hint="eastAsia" w:ascii="微软雅黑" w:hAnsi="微软雅黑" w:eastAsia="微软雅黑" w:cs="微软雅黑"/>
          <w:i w:val="0"/>
          <w:iCs w:val="0"/>
          <w:caps w:val="0"/>
          <w:color w:val="484848"/>
          <w:spacing w:val="0"/>
          <w:sz w:val="44"/>
          <w:szCs w:val="44"/>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Style w:val="5"/>
          <w:rFonts w:hint="eastAsia" w:ascii="微软雅黑" w:hAnsi="微软雅黑" w:eastAsia="微软雅黑" w:cs="微软雅黑"/>
          <w:i w:val="0"/>
          <w:iCs w:val="0"/>
          <w:caps w:val="0"/>
          <w:color w:val="484848"/>
          <w:spacing w:val="0"/>
          <w:sz w:val="44"/>
          <w:szCs w:val="44"/>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Style w:val="5"/>
          <w:rFonts w:hint="eastAsia" w:ascii="微软雅黑" w:hAnsi="微软雅黑" w:eastAsia="微软雅黑" w:cs="微软雅黑"/>
          <w:i w:val="0"/>
          <w:iCs w:val="0"/>
          <w:caps w:val="0"/>
          <w:color w:val="484848"/>
          <w:spacing w:val="0"/>
          <w:sz w:val="44"/>
          <w:szCs w:val="44"/>
          <w:u w:val="none"/>
          <w:lang w:eastAsia="zh-CN"/>
        </w:rPr>
      </w:pPr>
      <w:r>
        <w:rPr>
          <w:rStyle w:val="5"/>
          <w:rFonts w:hint="eastAsia" w:ascii="微软雅黑" w:hAnsi="微软雅黑" w:eastAsia="微软雅黑" w:cs="微软雅黑"/>
          <w:i w:val="0"/>
          <w:iCs w:val="0"/>
          <w:caps w:val="0"/>
          <w:color w:val="484848"/>
          <w:spacing w:val="0"/>
          <w:sz w:val="44"/>
          <w:szCs w:val="44"/>
          <w:u w:val="none"/>
        </w:rPr>
        <w:t>医疗废物分类目录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color w:val="484848"/>
          <w:sz w:val="32"/>
          <w:szCs w:val="32"/>
          <w:u w:val="none"/>
        </w:rPr>
      </w:pPr>
      <w:r>
        <w:rPr>
          <w:rFonts w:ascii="楷体" w:hAnsi="楷体" w:eastAsia="楷体" w:cs="楷体"/>
          <w:i w:val="0"/>
          <w:iCs w:val="0"/>
          <w:caps w:val="0"/>
          <w:color w:val="484848"/>
          <w:spacing w:val="0"/>
          <w:sz w:val="32"/>
          <w:szCs w:val="32"/>
          <w:u w:val="none"/>
        </w:rPr>
        <w:t>（2021年版）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i w:val="0"/>
          <w:iCs w:val="0"/>
          <w:caps w:val="0"/>
          <w:color w:val="484848"/>
          <w:spacing w:val="0"/>
          <w:sz w:val="32"/>
          <w:szCs w:val="32"/>
          <w:u w:val="none"/>
          <w:lang w:eastAsia="zh-CN"/>
        </w:rPr>
      </w:pPr>
      <w:r>
        <w:rPr>
          <w:rFonts w:hint="eastAsia" w:ascii="仿宋" w:hAnsi="仿宋" w:eastAsia="仿宋" w:cs="仿宋"/>
          <w:i w:val="0"/>
          <w:iCs w:val="0"/>
          <w:caps w:val="0"/>
          <w:color w:val="484848"/>
          <w:spacing w:val="0"/>
          <w:sz w:val="32"/>
          <w:szCs w:val="32"/>
          <w:u w:val="none"/>
        </w:rPr>
        <w:t>　　一、根据《中华人民共和国传染病防治法》《中华人民共和国固体废物污染环境防治法》《医疗废物管理条例》《医疗卫生机构医疗废物管理办法》《国家危险废物名录》等法律法规、部门规章的规定，制定本目录。本目录适用于各级各类医疗卫生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i w:val="0"/>
          <w:iCs w:val="0"/>
          <w:caps w:val="0"/>
          <w:color w:val="484848"/>
          <w:spacing w:val="0"/>
          <w:sz w:val="32"/>
          <w:szCs w:val="32"/>
          <w:u w:val="none"/>
          <w:lang w:eastAsia="zh-CN"/>
        </w:rPr>
      </w:pPr>
      <w:r>
        <w:rPr>
          <w:rFonts w:hint="eastAsia" w:ascii="仿宋" w:hAnsi="仿宋" w:eastAsia="仿宋" w:cs="仿宋"/>
          <w:i w:val="0"/>
          <w:iCs w:val="0"/>
          <w:caps w:val="0"/>
          <w:color w:val="484848"/>
          <w:spacing w:val="0"/>
          <w:sz w:val="32"/>
          <w:szCs w:val="32"/>
          <w:u w:val="none"/>
        </w:rPr>
        <w:t>　　二、医疗废物的分类收集应当根据其特性和处置方式进行，并与当地医疗废物处置的方式相衔接。在保证医疗安全的情况下，鼓励医疗卫生机构逐步减少使用含汞血压计和体温计，鼓励使用可复用的医疗器械、器具和用品替代一次性医疗器械、器具和用品，以实现源头减量。医疗废物分为感染性废物、损伤性废物、病理性废物、药物性废物和化学性废物，医疗废物分类目录见附表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i w:val="0"/>
          <w:iCs w:val="0"/>
          <w:caps w:val="0"/>
          <w:color w:val="484848"/>
          <w:spacing w:val="0"/>
          <w:sz w:val="32"/>
          <w:szCs w:val="32"/>
          <w:u w:val="none"/>
          <w:lang w:eastAsia="zh-CN"/>
        </w:rPr>
      </w:pPr>
      <w:r>
        <w:rPr>
          <w:rFonts w:hint="eastAsia" w:ascii="仿宋" w:hAnsi="仿宋" w:eastAsia="仿宋" w:cs="仿宋"/>
          <w:i w:val="0"/>
          <w:iCs w:val="0"/>
          <w:caps w:val="0"/>
          <w:color w:val="484848"/>
          <w:spacing w:val="0"/>
          <w:sz w:val="32"/>
          <w:szCs w:val="32"/>
          <w:u w:val="none"/>
        </w:rPr>
        <w:t>　　三、废弃的麻醉、精神、放射性、毒性等药品及其相关废物的分类与处置，按照国家其他有关法律、法规、标准和规定执行。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i w:val="0"/>
          <w:iCs w:val="0"/>
          <w:caps w:val="0"/>
          <w:color w:val="484848"/>
          <w:spacing w:val="0"/>
          <w:sz w:val="32"/>
          <w:szCs w:val="32"/>
          <w:u w:val="none"/>
          <w:lang w:eastAsia="zh-CN"/>
        </w:rPr>
      </w:pPr>
      <w:r>
        <w:rPr>
          <w:rFonts w:hint="eastAsia" w:ascii="仿宋" w:hAnsi="仿宋" w:eastAsia="仿宋" w:cs="仿宋"/>
          <w:i w:val="0"/>
          <w:iCs w:val="0"/>
          <w:caps w:val="0"/>
          <w:color w:val="484848"/>
          <w:spacing w:val="0"/>
          <w:sz w:val="32"/>
          <w:szCs w:val="32"/>
          <w:u w:val="none"/>
        </w:rPr>
        <w:t>　　四、患者截肢的肢体以及引产的死亡胎儿，纳入殡葬管理。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i w:val="0"/>
          <w:iCs w:val="0"/>
          <w:caps w:val="0"/>
          <w:color w:val="484848"/>
          <w:spacing w:val="0"/>
          <w:sz w:val="32"/>
          <w:szCs w:val="32"/>
          <w:u w:val="none"/>
          <w:lang w:eastAsia="zh-CN"/>
        </w:rPr>
      </w:pPr>
      <w:r>
        <w:rPr>
          <w:rFonts w:hint="eastAsia" w:ascii="仿宋" w:hAnsi="仿宋" w:eastAsia="仿宋" w:cs="仿宋"/>
          <w:i w:val="0"/>
          <w:iCs w:val="0"/>
          <w:caps w:val="0"/>
          <w:color w:val="484848"/>
          <w:spacing w:val="0"/>
          <w:sz w:val="32"/>
          <w:szCs w:val="32"/>
          <w:u w:val="none"/>
        </w:rPr>
        <w:t>　　五、药物性废物和化学性废物可分别按照《国家危险废物名录》中HW03类和HW49类进行处置。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i w:val="0"/>
          <w:iCs w:val="0"/>
          <w:caps w:val="0"/>
          <w:color w:val="484848"/>
          <w:spacing w:val="0"/>
          <w:sz w:val="32"/>
          <w:szCs w:val="32"/>
          <w:u w:val="none"/>
          <w:lang w:eastAsia="zh-CN"/>
        </w:rPr>
      </w:pPr>
      <w:r>
        <w:rPr>
          <w:rFonts w:hint="eastAsia" w:ascii="仿宋" w:hAnsi="仿宋" w:eastAsia="仿宋" w:cs="仿宋"/>
          <w:i w:val="0"/>
          <w:iCs w:val="0"/>
          <w:caps w:val="0"/>
          <w:color w:val="484848"/>
          <w:spacing w:val="0"/>
          <w:sz w:val="32"/>
          <w:szCs w:val="32"/>
          <w:u w:val="none"/>
        </w:rPr>
        <w:t>　　六、列入本目录附表2医疗废物豁免管理清单中的医疗废物，在满足相应的条件时，可以在其所列的环节按照豁免内容规定实行豁免管理。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i w:val="0"/>
          <w:iCs w:val="0"/>
          <w:caps w:val="0"/>
          <w:color w:val="484848"/>
          <w:spacing w:val="0"/>
          <w:sz w:val="32"/>
          <w:szCs w:val="32"/>
          <w:u w:val="none"/>
          <w:lang w:eastAsia="zh-CN"/>
        </w:rPr>
      </w:pPr>
      <w:r>
        <w:rPr>
          <w:rFonts w:hint="eastAsia" w:ascii="仿宋" w:hAnsi="仿宋" w:eastAsia="仿宋" w:cs="仿宋"/>
          <w:i w:val="0"/>
          <w:iCs w:val="0"/>
          <w:caps w:val="0"/>
          <w:color w:val="484848"/>
          <w:spacing w:val="0"/>
          <w:sz w:val="32"/>
          <w:szCs w:val="32"/>
          <w:u w:val="none"/>
        </w:rPr>
        <w:t>　　七、重大传染病疫情等突发事件产生的医疗废物，可按照县级以上人民政府确定的工作方案进行收集、贮存、运输和处置等。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　　八、本目录自发布之日起施行。2003 年10月10日原卫生部、原国家环保总局发布的《医疗废物分类目录》（卫医发〔2003〕287号）同时废止。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附表1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color w:val="484848"/>
          <w:sz w:val="32"/>
          <w:szCs w:val="32"/>
          <w:u w:val="none"/>
        </w:rPr>
      </w:pPr>
      <w:r>
        <w:rPr>
          <w:rStyle w:val="5"/>
          <w:rFonts w:hint="eastAsia" w:ascii="微软雅黑" w:hAnsi="微软雅黑" w:eastAsia="微软雅黑" w:cs="微软雅黑"/>
          <w:i w:val="0"/>
          <w:iCs w:val="0"/>
          <w:caps w:val="0"/>
          <w:color w:val="484848"/>
          <w:spacing w:val="0"/>
          <w:sz w:val="44"/>
          <w:szCs w:val="44"/>
          <w:u w:val="none"/>
        </w:rPr>
        <w:t>医疗废物分类目录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color w:val="484848"/>
          <w:sz w:val="32"/>
          <w:szCs w:val="32"/>
          <w:u w:val="none"/>
        </w:rPr>
      </w:pPr>
      <w:r>
        <w:rPr>
          <w:rStyle w:val="5"/>
          <w:rFonts w:hint="eastAsia" w:ascii="微软雅黑" w:hAnsi="微软雅黑" w:eastAsia="微软雅黑" w:cs="微软雅黑"/>
          <w:i w:val="0"/>
          <w:iCs w:val="0"/>
          <w:caps w:val="0"/>
          <w:color w:val="484848"/>
          <w:spacing w:val="0"/>
          <w:sz w:val="44"/>
          <w:szCs w:val="44"/>
          <w:u w:val="none"/>
        </w:rPr>
        <w:t> </w:t>
      </w:r>
    </w:p>
    <w:tbl>
      <w:tblPr>
        <w:tblStyle w:val="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439"/>
        <w:gridCol w:w="1260"/>
        <w:gridCol w:w="3039"/>
        <w:gridCol w:w="21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4" w:hRule="atLeast"/>
          <w:jc w:val="center"/>
        </w:trPr>
        <w:tc>
          <w:tcPr>
            <w:tcW w:w="143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330" w:lineRule="atLeast"/>
              <w:ind w:left="0" w:right="0"/>
              <w:jc w:val="center"/>
              <w:rPr>
                <w:rFonts w:hint="eastAsia" w:ascii="微软雅黑" w:hAnsi="微软雅黑" w:eastAsia="微软雅黑" w:cs="微软雅黑"/>
                <w:color w:val="484848"/>
                <w:u w:val="none"/>
              </w:rPr>
            </w:pPr>
            <w:r>
              <w:rPr>
                <w:rFonts w:hint="eastAsia" w:ascii="宋体" w:hAnsi="宋体" w:eastAsia="宋体" w:cs="宋体"/>
                <w:b/>
                <w:bCs/>
                <w:color w:val="484848"/>
                <w:kern w:val="0"/>
                <w:sz w:val="30"/>
                <w:szCs w:val="30"/>
                <w:u w:val="none"/>
                <w:lang w:val="en-US" w:eastAsia="zh-CN" w:bidi="ar"/>
              </w:rPr>
              <w:t>类别</w:t>
            </w:r>
          </w:p>
        </w:tc>
        <w:tc>
          <w:tcPr>
            <w:tcW w:w="1260" w:type="dxa"/>
            <w:tcBorders>
              <w:top w:val="single" w:color="auto" w:sz="8" w:space="0"/>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330" w:lineRule="atLeast"/>
              <w:ind w:left="0" w:right="0"/>
              <w:jc w:val="center"/>
              <w:rPr>
                <w:rFonts w:hint="eastAsia" w:ascii="微软雅黑" w:hAnsi="微软雅黑" w:eastAsia="微软雅黑" w:cs="微软雅黑"/>
                <w:color w:val="484848"/>
                <w:u w:val="none"/>
              </w:rPr>
            </w:pPr>
            <w:r>
              <w:rPr>
                <w:rFonts w:hint="eastAsia" w:ascii="宋体" w:hAnsi="宋体" w:eastAsia="宋体" w:cs="宋体"/>
                <w:b/>
                <w:bCs/>
                <w:color w:val="484848"/>
                <w:kern w:val="0"/>
                <w:sz w:val="30"/>
                <w:szCs w:val="30"/>
                <w:u w:val="none"/>
                <w:lang w:val="en-US" w:eastAsia="zh-CN" w:bidi="ar"/>
              </w:rPr>
              <w:t>特征</w:t>
            </w:r>
          </w:p>
        </w:tc>
        <w:tc>
          <w:tcPr>
            <w:tcW w:w="3039" w:type="dxa"/>
            <w:tcBorders>
              <w:top w:val="single" w:color="auto" w:sz="8" w:space="0"/>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330" w:lineRule="atLeast"/>
              <w:ind w:left="0" w:right="0"/>
              <w:jc w:val="center"/>
              <w:rPr>
                <w:rFonts w:hint="eastAsia" w:ascii="微软雅黑" w:hAnsi="微软雅黑" w:eastAsia="微软雅黑" w:cs="微软雅黑"/>
                <w:color w:val="484848"/>
                <w:u w:val="none"/>
              </w:rPr>
            </w:pPr>
            <w:r>
              <w:rPr>
                <w:rFonts w:hint="eastAsia" w:ascii="宋体" w:hAnsi="宋体" w:eastAsia="宋体" w:cs="宋体"/>
                <w:b/>
                <w:bCs/>
                <w:color w:val="484848"/>
                <w:kern w:val="0"/>
                <w:sz w:val="30"/>
                <w:szCs w:val="30"/>
                <w:u w:val="none"/>
                <w:lang w:val="en-US" w:eastAsia="zh-CN" w:bidi="ar"/>
              </w:rPr>
              <w:t>常见组分或废物名称</w:t>
            </w:r>
          </w:p>
        </w:tc>
        <w:tc>
          <w:tcPr>
            <w:tcW w:w="2180" w:type="dxa"/>
            <w:tcBorders>
              <w:top w:val="single" w:color="auto" w:sz="8" w:space="0"/>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330" w:lineRule="atLeast"/>
              <w:ind w:left="0" w:right="0"/>
              <w:jc w:val="center"/>
              <w:rPr>
                <w:rFonts w:hint="eastAsia" w:ascii="微软雅黑" w:hAnsi="微软雅黑" w:eastAsia="微软雅黑" w:cs="微软雅黑"/>
                <w:color w:val="484848"/>
                <w:u w:val="none"/>
              </w:rPr>
            </w:pPr>
            <w:r>
              <w:rPr>
                <w:rFonts w:hint="eastAsia" w:ascii="宋体" w:hAnsi="宋体" w:eastAsia="宋体" w:cs="宋体"/>
                <w:b/>
                <w:bCs/>
                <w:color w:val="484848"/>
                <w:kern w:val="0"/>
                <w:sz w:val="30"/>
                <w:szCs w:val="30"/>
                <w:u w:val="none"/>
                <w:lang w:val="en-US" w:eastAsia="zh-CN" w:bidi="ar"/>
              </w:rPr>
              <w:t>收集方式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43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200" w:afterAutospacing="0" w:line="251" w:lineRule="atLeast"/>
              <w:ind w:left="0" w:right="0"/>
              <w:jc w:val="left"/>
              <w:rPr>
                <w:rFonts w:hint="eastAsia" w:ascii="微软雅黑" w:hAnsi="微软雅黑" w:eastAsia="微软雅黑" w:cs="微软雅黑"/>
                <w:color w:val="484848"/>
                <w:u w:val="none"/>
              </w:rPr>
            </w:pPr>
            <w:r>
              <w:rPr>
                <w:rFonts w:ascii="仿宋_GB2312" w:hAnsi="微软雅黑" w:eastAsia="仿宋_GB2312" w:cs="仿宋_GB2312"/>
                <w:color w:val="484848"/>
                <w:kern w:val="0"/>
                <w:sz w:val="22"/>
                <w:szCs w:val="22"/>
                <w:u w:val="none"/>
                <w:lang w:val="en-US" w:eastAsia="zh-CN" w:bidi="ar"/>
              </w:rPr>
              <w:t>感染性废物</w:t>
            </w:r>
          </w:p>
        </w:tc>
        <w:tc>
          <w:tcPr>
            <w:tcW w:w="12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251" w:lineRule="atLeast"/>
              <w:ind w:left="0" w:right="0"/>
              <w:jc w:val="left"/>
              <w:rPr>
                <w:rFonts w:hint="eastAsia" w:ascii="微软雅黑" w:hAnsi="微软雅黑" w:eastAsia="微软雅黑" w:cs="微软雅黑"/>
                <w:color w:val="484848"/>
                <w:u w:val="none"/>
              </w:rPr>
            </w:pPr>
            <w:r>
              <w:rPr>
                <w:rFonts w:hint="default" w:ascii="仿宋_GB2312" w:hAnsi="微软雅黑" w:eastAsia="仿宋_GB2312" w:cs="仿宋_GB2312"/>
                <w:color w:val="484848"/>
                <w:kern w:val="0"/>
                <w:sz w:val="22"/>
                <w:szCs w:val="22"/>
                <w:u w:val="none"/>
                <w:lang w:val="en-US" w:eastAsia="zh-CN" w:bidi="ar"/>
              </w:rPr>
              <w:t>携带病原微生物具有引发感染性疾病传播危险的医疗废物。</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251" w:lineRule="atLeast"/>
              <w:ind w:left="0" w:right="0"/>
              <w:jc w:val="left"/>
              <w:rPr>
                <w:rFonts w:hint="eastAsia" w:ascii="微软雅黑" w:hAnsi="微软雅黑" w:eastAsia="微软雅黑" w:cs="微软雅黑"/>
                <w:color w:val="484848"/>
                <w:u w:val="none"/>
              </w:rPr>
            </w:pPr>
            <w:r>
              <w:rPr>
                <w:rFonts w:hint="default" w:ascii="仿宋_GB2312" w:hAnsi="微软雅黑" w:eastAsia="仿宋_GB2312" w:cs="仿宋_GB2312"/>
                <w:color w:val="484848"/>
                <w:kern w:val="0"/>
                <w:sz w:val="22"/>
                <w:szCs w:val="22"/>
                <w:u w:val="none"/>
                <w:lang w:val="en-US" w:eastAsia="zh-CN" w:bidi="ar"/>
              </w:rPr>
              <w:t> </w:t>
            </w:r>
          </w:p>
        </w:tc>
        <w:tc>
          <w:tcPr>
            <w:tcW w:w="303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251" w:lineRule="atLeast"/>
              <w:ind w:left="0" w:right="0"/>
              <w:jc w:val="left"/>
              <w:rPr>
                <w:rFonts w:hint="eastAsia" w:ascii="微软雅黑" w:hAnsi="微软雅黑" w:eastAsia="微软雅黑" w:cs="微软雅黑"/>
                <w:color w:val="484848"/>
                <w:u w:val="none"/>
              </w:rPr>
            </w:pPr>
            <w:r>
              <w:rPr>
                <w:rFonts w:hint="default" w:ascii="仿宋_GB2312" w:hAnsi="微软雅黑" w:eastAsia="仿宋_GB2312" w:cs="仿宋_GB2312"/>
                <w:color w:val="484848"/>
                <w:kern w:val="0"/>
                <w:sz w:val="22"/>
                <w:szCs w:val="22"/>
                <w:u w:val="none"/>
                <w:lang w:val="en-US" w:eastAsia="zh-CN" w:bidi="ar"/>
              </w:rPr>
              <w:t>1.被患者血液、体液、排泄物等污染的除锐器以外的废物；</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251" w:lineRule="atLeast"/>
              <w:ind w:left="0" w:right="0"/>
              <w:jc w:val="left"/>
              <w:rPr>
                <w:rFonts w:hint="eastAsia" w:ascii="微软雅黑" w:hAnsi="微软雅黑" w:eastAsia="微软雅黑" w:cs="微软雅黑"/>
                <w:color w:val="484848"/>
                <w:u w:val="none"/>
              </w:rPr>
            </w:pPr>
            <w:r>
              <w:rPr>
                <w:rFonts w:hint="default" w:ascii="仿宋_GB2312" w:hAnsi="微软雅黑" w:eastAsia="仿宋_GB2312" w:cs="仿宋_GB2312"/>
                <w:color w:val="484848"/>
                <w:kern w:val="0"/>
                <w:sz w:val="22"/>
                <w:szCs w:val="22"/>
                <w:u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251" w:lineRule="atLeast"/>
              <w:ind w:left="0" w:right="0"/>
              <w:jc w:val="left"/>
              <w:rPr>
                <w:rFonts w:hint="eastAsia" w:ascii="微软雅黑" w:hAnsi="微软雅黑" w:eastAsia="微软雅黑" w:cs="微软雅黑"/>
                <w:color w:val="484848"/>
                <w:u w:val="none"/>
              </w:rPr>
            </w:pPr>
            <w:r>
              <w:rPr>
                <w:rFonts w:hint="default" w:ascii="仿宋_GB2312" w:hAnsi="微软雅黑" w:eastAsia="仿宋_GB2312" w:cs="仿宋_GB2312"/>
                <w:color w:val="484848"/>
                <w:kern w:val="0"/>
                <w:sz w:val="22"/>
                <w:szCs w:val="22"/>
                <w:u w:val="none"/>
                <w:lang w:val="en-US" w:eastAsia="zh-CN" w:bidi="ar"/>
              </w:rPr>
              <w:t>2.使用后废弃的一次性使用医疗器械，如注射器、输液器、透析器等；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251" w:lineRule="atLeast"/>
              <w:ind w:left="0" w:right="0"/>
              <w:jc w:val="left"/>
              <w:rPr>
                <w:rFonts w:hint="eastAsia" w:ascii="微软雅黑" w:hAnsi="微软雅黑" w:eastAsia="微软雅黑" w:cs="微软雅黑"/>
                <w:color w:val="484848"/>
                <w:u w:val="none"/>
              </w:rPr>
            </w:pPr>
            <w:r>
              <w:rPr>
                <w:rFonts w:hint="default" w:ascii="仿宋_GB2312" w:hAnsi="微软雅黑" w:eastAsia="仿宋_GB2312" w:cs="仿宋_GB2312"/>
                <w:color w:val="484848"/>
                <w:kern w:val="0"/>
                <w:sz w:val="22"/>
                <w:szCs w:val="22"/>
                <w:u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251" w:lineRule="atLeast"/>
              <w:ind w:left="0" w:right="0"/>
              <w:jc w:val="left"/>
              <w:rPr>
                <w:rFonts w:hint="eastAsia" w:ascii="微软雅黑" w:hAnsi="微软雅黑" w:eastAsia="微软雅黑" w:cs="微软雅黑"/>
                <w:color w:val="484848"/>
                <w:u w:val="none"/>
              </w:rPr>
            </w:pPr>
            <w:r>
              <w:rPr>
                <w:rFonts w:hint="default" w:ascii="仿宋_GB2312" w:hAnsi="微软雅黑" w:eastAsia="仿宋_GB2312" w:cs="仿宋_GB2312"/>
                <w:color w:val="484848"/>
                <w:kern w:val="0"/>
                <w:sz w:val="22"/>
                <w:szCs w:val="22"/>
                <w:u w:val="none"/>
                <w:lang w:val="en-US" w:eastAsia="zh-CN" w:bidi="ar"/>
              </w:rPr>
              <w:t>3.病原微生物实验室废弃的病原体培养基、标本，菌种和毒种保存液及其容器；其他实验室及科室废弃的血液、血清、分泌物等标本和容器；</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251" w:lineRule="atLeast"/>
              <w:ind w:left="0" w:right="0"/>
              <w:jc w:val="left"/>
              <w:rPr>
                <w:rFonts w:hint="eastAsia" w:ascii="微软雅黑" w:hAnsi="微软雅黑" w:eastAsia="微软雅黑" w:cs="微软雅黑"/>
                <w:color w:val="484848"/>
                <w:u w:val="none"/>
              </w:rPr>
            </w:pPr>
            <w:r>
              <w:rPr>
                <w:rFonts w:hint="default" w:ascii="仿宋_GB2312" w:hAnsi="微软雅黑" w:eastAsia="仿宋_GB2312" w:cs="仿宋_GB2312"/>
                <w:color w:val="484848"/>
                <w:kern w:val="0"/>
                <w:sz w:val="22"/>
                <w:szCs w:val="22"/>
                <w:u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251" w:lineRule="atLeast"/>
              <w:ind w:left="0" w:right="0"/>
              <w:jc w:val="left"/>
              <w:rPr>
                <w:rFonts w:hint="eastAsia" w:ascii="微软雅黑" w:hAnsi="微软雅黑" w:eastAsia="微软雅黑" w:cs="微软雅黑"/>
                <w:color w:val="484848"/>
                <w:u w:val="none"/>
              </w:rPr>
            </w:pPr>
            <w:r>
              <w:rPr>
                <w:rFonts w:hint="default" w:ascii="仿宋_GB2312" w:hAnsi="微软雅黑" w:eastAsia="仿宋_GB2312" w:cs="仿宋_GB2312"/>
                <w:color w:val="484848"/>
                <w:kern w:val="0"/>
                <w:sz w:val="22"/>
                <w:szCs w:val="22"/>
                <w:u w:val="none"/>
                <w:lang w:val="en-US" w:eastAsia="zh-CN" w:bidi="ar"/>
              </w:rPr>
              <w:t>4.隔离传染病患者或者疑似传染病患者产生的废弃物。</w:t>
            </w:r>
          </w:p>
        </w:tc>
        <w:tc>
          <w:tcPr>
            <w:tcW w:w="218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251" w:lineRule="atLeast"/>
              <w:ind w:left="0" w:right="0"/>
              <w:jc w:val="left"/>
              <w:rPr>
                <w:rFonts w:hint="eastAsia" w:ascii="微软雅黑" w:hAnsi="微软雅黑" w:eastAsia="微软雅黑" w:cs="微软雅黑"/>
                <w:color w:val="484848"/>
                <w:u w:val="none"/>
              </w:rPr>
            </w:pPr>
            <w:r>
              <w:rPr>
                <w:rFonts w:hint="default" w:ascii="仿宋_GB2312" w:hAnsi="微软雅黑" w:eastAsia="仿宋_GB2312" w:cs="仿宋_GB2312"/>
                <w:color w:val="484848"/>
                <w:kern w:val="0"/>
                <w:sz w:val="22"/>
                <w:szCs w:val="22"/>
                <w:u w:val="none"/>
                <w:lang w:val="en-US" w:eastAsia="zh-CN" w:bidi="ar"/>
              </w:rPr>
              <w:t>1.收集于符合《医疗废物专用包装袋、容器和警示标志标准》（HJ421）的医疗废物包装袋中；</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251" w:lineRule="atLeast"/>
              <w:ind w:left="0" w:right="0"/>
              <w:jc w:val="left"/>
              <w:rPr>
                <w:rFonts w:hint="eastAsia" w:ascii="微软雅黑" w:hAnsi="微软雅黑" w:eastAsia="微软雅黑" w:cs="微软雅黑"/>
                <w:color w:val="484848"/>
                <w:u w:val="none"/>
              </w:rPr>
            </w:pPr>
            <w:r>
              <w:rPr>
                <w:rFonts w:hint="default" w:ascii="仿宋_GB2312" w:hAnsi="微软雅黑" w:eastAsia="仿宋_GB2312" w:cs="仿宋_GB2312"/>
                <w:color w:val="484848"/>
                <w:kern w:val="0"/>
                <w:sz w:val="22"/>
                <w:szCs w:val="22"/>
                <w:u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251" w:lineRule="atLeast"/>
              <w:ind w:left="0" w:right="0"/>
              <w:jc w:val="left"/>
              <w:rPr>
                <w:rFonts w:hint="eastAsia" w:ascii="微软雅黑" w:hAnsi="微软雅黑" w:eastAsia="微软雅黑" w:cs="微软雅黑"/>
                <w:color w:val="484848"/>
                <w:u w:val="none"/>
              </w:rPr>
            </w:pPr>
            <w:r>
              <w:rPr>
                <w:rFonts w:hint="default" w:ascii="仿宋_GB2312" w:hAnsi="微软雅黑" w:eastAsia="仿宋_GB2312" w:cs="仿宋_GB2312"/>
                <w:color w:val="484848"/>
                <w:kern w:val="0"/>
                <w:sz w:val="22"/>
                <w:szCs w:val="22"/>
                <w:u w:val="none"/>
                <w:lang w:val="en-US" w:eastAsia="zh-CN" w:bidi="ar"/>
              </w:rPr>
              <w:t>2.病原微生物实验室废弃的病原体培养基、标本，菌种和毒种保存液及其容器，应在产生地点进行压力蒸汽灭菌或者使用其他方式消毒，然后按感染性废物收集处理；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251" w:lineRule="atLeast"/>
              <w:ind w:left="0" w:right="0"/>
              <w:jc w:val="left"/>
              <w:rPr>
                <w:rFonts w:hint="eastAsia" w:ascii="微软雅黑" w:hAnsi="微软雅黑" w:eastAsia="微软雅黑" w:cs="微软雅黑"/>
                <w:color w:val="484848"/>
                <w:u w:val="none"/>
              </w:rPr>
            </w:pPr>
            <w:r>
              <w:rPr>
                <w:rFonts w:hint="default" w:ascii="仿宋_GB2312" w:hAnsi="微软雅黑" w:eastAsia="仿宋_GB2312" w:cs="仿宋_GB2312"/>
                <w:color w:val="484848"/>
                <w:kern w:val="0"/>
                <w:sz w:val="22"/>
                <w:szCs w:val="22"/>
                <w:u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251" w:lineRule="atLeast"/>
              <w:ind w:left="0" w:right="0"/>
              <w:jc w:val="left"/>
              <w:rPr>
                <w:rFonts w:hint="eastAsia" w:ascii="微软雅黑" w:hAnsi="微软雅黑" w:eastAsia="微软雅黑" w:cs="微软雅黑"/>
                <w:color w:val="484848"/>
                <w:u w:val="none"/>
              </w:rPr>
            </w:pPr>
            <w:r>
              <w:rPr>
                <w:rFonts w:hint="default" w:ascii="仿宋_GB2312" w:hAnsi="微软雅黑" w:eastAsia="仿宋_GB2312" w:cs="仿宋_GB2312"/>
                <w:color w:val="484848"/>
                <w:kern w:val="0"/>
                <w:sz w:val="22"/>
                <w:szCs w:val="22"/>
                <w:u w:val="none"/>
                <w:lang w:val="en-US" w:eastAsia="zh-CN" w:bidi="ar"/>
              </w:rPr>
              <w:t>3.隔离传染病患者或者疑似传染病患者产生的医疗废物应当使用双层医疗废物包装袋盛装。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43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200" w:afterAutospacing="0" w:line="251" w:lineRule="atLeast"/>
              <w:ind w:left="0" w:right="0"/>
              <w:jc w:val="left"/>
              <w:rPr>
                <w:rFonts w:hint="eastAsia" w:ascii="微软雅黑" w:hAnsi="微软雅黑" w:eastAsia="微软雅黑" w:cs="微软雅黑"/>
                <w:color w:val="484848"/>
                <w:u w:val="none"/>
              </w:rPr>
            </w:pPr>
            <w:r>
              <w:rPr>
                <w:rFonts w:hint="default" w:ascii="仿宋_GB2312" w:hAnsi="微软雅黑" w:eastAsia="仿宋_GB2312" w:cs="仿宋_GB2312"/>
                <w:color w:val="484848"/>
                <w:kern w:val="0"/>
                <w:sz w:val="22"/>
                <w:szCs w:val="22"/>
                <w:u w:val="none"/>
                <w:lang w:val="en-US" w:eastAsia="zh-CN" w:bidi="ar"/>
              </w:rPr>
              <w:t>损伤性废物</w:t>
            </w:r>
          </w:p>
        </w:tc>
        <w:tc>
          <w:tcPr>
            <w:tcW w:w="12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251" w:lineRule="atLeast"/>
              <w:ind w:left="0" w:right="0"/>
              <w:jc w:val="left"/>
              <w:rPr>
                <w:rFonts w:hint="eastAsia" w:ascii="微软雅黑" w:hAnsi="微软雅黑" w:eastAsia="微软雅黑" w:cs="微软雅黑"/>
                <w:color w:val="484848"/>
                <w:u w:val="none"/>
              </w:rPr>
            </w:pPr>
            <w:r>
              <w:rPr>
                <w:rFonts w:hint="default" w:ascii="仿宋_GB2312" w:hAnsi="微软雅黑" w:eastAsia="仿宋_GB2312" w:cs="仿宋_GB2312"/>
                <w:color w:val="484848"/>
                <w:kern w:val="0"/>
                <w:sz w:val="22"/>
                <w:szCs w:val="22"/>
                <w:u w:val="none"/>
                <w:lang w:val="en-US" w:eastAsia="zh-CN" w:bidi="ar"/>
              </w:rPr>
              <w:t>能够刺伤或者割伤人体的废弃的医用锐器。</w:t>
            </w:r>
          </w:p>
        </w:tc>
        <w:tc>
          <w:tcPr>
            <w:tcW w:w="303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251" w:lineRule="atLeast"/>
              <w:ind w:left="0" w:right="0"/>
              <w:jc w:val="left"/>
              <w:rPr>
                <w:rFonts w:hint="eastAsia" w:ascii="微软雅黑" w:hAnsi="微软雅黑" w:eastAsia="微软雅黑" w:cs="微软雅黑"/>
                <w:color w:val="484848"/>
                <w:u w:val="none"/>
              </w:rPr>
            </w:pPr>
            <w:r>
              <w:rPr>
                <w:rFonts w:hint="default" w:ascii="仿宋_GB2312" w:hAnsi="微软雅黑" w:eastAsia="仿宋_GB2312" w:cs="仿宋_GB2312"/>
                <w:color w:val="484848"/>
                <w:kern w:val="0"/>
                <w:sz w:val="22"/>
                <w:szCs w:val="22"/>
                <w:u w:val="none"/>
                <w:lang w:val="en-US" w:eastAsia="zh-CN" w:bidi="ar"/>
              </w:rPr>
              <w:t>1.废弃的金属类锐器，如针头、缝合针、针灸针、探针、穿刺针、解剖刀、手术刀、手术锯、备皮刀、钢钉和导丝等；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251" w:lineRule="atLeast"/>
              <w:ind w:left="0" w:right="0"/>
              <w:jc w:val="left"/>
              <w:rPr>
                <w:rFonts w:hint="eastAsia" w:ascii="微软雅黑" w:hAnsi="微软雅黑" w:eastAsia="微软雅黑" w:cs="微软雅黑"/>
                <w:color w:val="484848"/>
                <w:u w:val="none"/>
              </w:rPr>
            </w:pPr>
            <w:r>
              <w:rPr>
                <w:rFonts w:hint="default" w:ascii="仿宋_GB2312" w:hAnsi="微软雅黑" w:eastAsia="仿宋_GB2312" w:cs="仿宋_GB2312"/>
                <w:color w:val="484848"/>
                <w:kern w:val="0"/>
                <w:sz w:val="22"/>
                <w:szCs w:val="22"/>
                <w:u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251" w:lineRule="atLeast"/>
              <w:ind w:left="0" w:right="0"/>
              <w:jc w:val="left"/>
              <w:rPr>
                <w:rFonts w:hint="eastAsia" w:ascii="微软雅黑" w:hAnsi="微软雅黑" w:eastAsia="微软雅黑" w:cs="微软雅黑"/>
                <w:color w:val="484848"/>
                <w:u w:val="none"/>
              </w:rPr>
            </w:pPr>
            <w:r>
              <w:rPr>
                <w:rFonts w:hint="default" w:ascii="仿宋_GB2312" w:hAnsi="微软雅黑" w:eastAsia="仿宋_GB2312" w:cs="仿宋_GB2312"/>
                <w:color w:val="484848"/>
                <w:kern w:val="0"/>
                <w:sz w:val="22"/>
                <w:szCs w:val="22"/>
                <w:u w:val="none"/>
                <w:lang w:val="en-US" w:eastAsia="zh-CN" w:bidi="ar"/>
              </w:rPr>
              <w:t>2.废弃的玻璃类锐器，如盖玻片、载玻片、玻璃安瓿等；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251" w:lineRule="atLeast"/>
              <w:ind w:left="0" w:right="0"/>
              <w:jc w:val="left"/>
              <w:rPr>
                <w:rFonts w:hint="eastAsia" w:ascii="微软雅黑" w:hAnsi="微软雅黑" w:eastAsia="微软雅黑" w:cs="微软雅黑"/>
                <w:color w:val="484848"/>
                <w:u w:val="none"/>
              </w:rPr>
            </w:pPr>
            <w:r>
              <w:rPr>
                <w:rFonts w:hint="default" w:ascii="仿宋_GB2312" w:hAnsi="微软雅黑" w:eastAsia="仿宋_GB2312" w:cs="仿宋_GB2312"/>
                <w:color w:val="484848"/>
                <w:kern w:val="0"/>
                <w:sz w:val="22"/>
                <w:szCs w:val="22"/>
                <w:u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251" w:lineRule="atLeast"/>
              <w:ind w:left="0" w:right="0"/>
              <w:jc w:val="left"/>
              <w:rPr>
                <w:rFonts w:hint="eastAsia" w:ascii="微软雅黑" w:hAnsi="微软雅黑" w:eastAsia="微软雅黑" w:cs="微软雅黑"/>
                <w:color w:val="484848"/>
                <w:u w:val="none"/>
              </w:rPr>
            </w:pPr>
            <w:r>
              <w:rPr>
                <w:rFonts w:hint="default" w:ascii="仿宋_GB2312" w:hAnsi="微软雅黑" w:eastAsia="仿宋_GB2312" w:cs="仿宋_GB2312"/>
                <w:color w:val="484848"/>
                <w:kern w:val="0"/>
                <w:sz w:val="22"/>
                <w:szCs w:val="22"/>
                <w:u w:val="none"/>
                <w:lang w:val="en-US" w:eastAsia="zh-CN" w:bidi="ar"/>
              </w:rPr>
              <w:t>3.废弃的其他材质类锐器。</w:t>
            </w:r>
          </w:p>
        </w:tc>
        <w:tc>
          <w:tcPr>
            <w:tcW w:w="218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251" w:lineRule="atLeast"/>
              <w:ind w:left="0" w:right="0"/>
              <w:jc w:val="left"/>
              <w:rPr>
                <w:rFonts w:hint="eastAsia" w:ascii="微软雅黑" w:hAnsi="微软雅黑" w:eastAsia="微软雅黑" w:cs="微软雅黑"/>
                <w:color w:val="484848"/>
                <w:u w:val="none"/>
              </w:rPr>
            </w:pPr>
            <w:r>
              <w:rPr>
                <w:rFonts w:hint="default" w:ascii="仿宋_GB2312" w:hAnsi="微软雅黑" w:eastAsia="仿宋_GB2312" w:cs="仿宋_GB2312"/>
                <w:color w:val="484848"/>
                <w:kern w:val="0"/>
                <w:sz w:val="22"/>
                <w:szCs w:val="22"/>
                <w:u w:val="none"/>
                <w:lang w:val="en-US" w:eastAsia="zh-CN" w:bidi="ar"/>
              </w:rPr>
              <w:t>1.收集于符合《医疗废物专用包装袋、容器和警示标志标准》（HJ421）的利器盒中；</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251" w:lineRule="atLeast"/>
              <w:ind w:left="0" w:right="0"/>
              <w:jc w:val="left"/>
              <w:rPr>
                <w:rFonts w:hint="eastAsia" w:ascii="微软雅黑" w:hAnsi="微软雅黑" w:eastAsia="微软雅黑" w:cs="微软雅黑"/>
                <w:color w:val="484848"/>
                <w:u w:val="none"/>
              </w:rPr>
            </w:pPr>
            <w:r>
              <w:rPr>
                <w:rFonts w:hint="default" w:ascii="仿宋_GB2312" w:hAnsi="微软雅黑" w:eastAsia="仿宋_GB2312" w:cs="仿宋_GB2312"/>
                <w:color w:val="484848"/>
                <w:kern w:val="0"/>
                <w:sz w:val="22"/>
                <w:szCs w:val="22"/>
                <w:u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251" w:lineRule="atLeast"/>
              <w:ind w:left="0" w:right="0"/>
              <w:jc w:val="left"/>
              <w:rPr>
                <w:rFonts w:hint="eastAsia" w:ascii="微软雅黑" w:hAnsi="微软雅黑" w:eastAsia="微软雅黑" w:cs="微软雅黑"/>
                <w:color w:val="484848"/>
                <w:u w:val="none"/>
              </w:rPr>
            </w:pPr>
            <w:r>
              <w:rPr>
                <w:rFonts w:hint="default" w:ascii="仿宋_GB2312" w:hAnsi="微软雅黑" w:eastAsia="仿宋_GB2312" w:cs="仿宋_GB2312"/>
                <w:color w:val="484848"/>
                <w:kern w:val="0"/>
                <w:sz w:val="22"/>
                <w:szCs w:val="22"/>
                <w:u w:val="none"/>
                <w:lang w:val="en-US" w:eastAsia="zh-CN" w:bidi="ar"/>
              </w:rPr>
              <w:t>2.利器盒达到3/4满时，应当封闭严密，按流程运送、贮存。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143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200" w:afterAutospacing="0" w:line="251" w:lineRule="atLeast"/>
              <w:ind w:left="0" w:right="0"/>
              <w:jc w:val="left"/>
              <w:rPr>
                <w:rFonts w:hint="eastAsia" w:ascii="微软雅黑" w:hAnsi="微软雅黑" w:eastAsia="微软雅黑" w:cs="微软雅黑"/>
                <w:color w:val="484848"/>
                <w:u w:val="none"/>
              </w:rPr>
            </w:pPr>
            <w:r>
              <w:rPr>
                <w:rFonts w:hint="default" w:ascii="仿宋_GB2312" w:hAnsi="微软雅黑" w:eastAsia="仿宋_GB2312" w:cs="仿宋_GB2312"/>
                <w:color w:val="484848"/>
                <w:kern w:val="0"/>
                <w:sz w:val="22"/>
                <w:szCs w:val="22"/>
                <w:u w:val="none"/>
                <w:lang w:val="en-US" w:eastAsia="zh-CN" w:bidi="ar"/>
              </w:rPr>
              <w:t>病理性废物</w:t>
            </w:r>
          </w:p>
        </w:tc>
        <w:tc>
          <w:tcPr>
            <w:tcW w:w="12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251" w:lineRule="atLeast"/>
              <w:ind w:left="0" w:right="0"/>
              <w:jc w:val="left"/>
              <w:rPr>
                <w:rFonts w:hint="eastAsia" w:ascii="微软雅黑" w:hAnsi="微软雅黑" w:eastAsia="微软雅黑" w:cs="微软雅黑"/>
                <w:color w:val="484848"/>
                <w:u w:val="none"/>
              </w:rPr>
            </w:pPr>
            <w:r>
              <w:rPr>
                <w:rFonts w:hint="default" w:ascii="仿宋_GB2312" w:hAnsi="微软雅黑" w:eastAsia="仿宋_GB2312" w:cs="仿宋_GB2312"/>
                <w:color w:val="484848"/>
                <w:kern w:val="0"/>
                <w:sz w:val="22"/>
                <w:szCs w:val="22"/>
                <w:u w:val="none"/>
                <w:lang w:val="en-US" w:eastAsia="zh-CN" w:bidi="ar"/>
              </w:rPr>
              <w:t>诊疗过程中产生的人体废弃物</w:t>
            </w:r>
            <w:r>
              <w:rPr>
                <w:rFonts w:hint="default" w:ascii="仿宋_GB2312" w:hAnsi="微软雅黑" w:eastAsia="仿宋_GB2312" w:cs="仿宋_GB2312"/>
                <w:color w:val="0C0C0C"/>
                <w:kern w:val="0"/>
                <w:sz w:val="22"/>
                <w:szCs w:val="22"/>
                <w:u w:val="none"/>
                <w:lang w:val="en-US" w:eastAsia="zh-CN" w:bidi="ar"/>
              </w:rPr>
              <w:t>和医学</w:t>
            </w:r>
            <w:r>
              <w:rPr>
                <w:rFonts w:hint="default" w:ascii="仿宋_GB2312" w:hAnsi="微软雅黑" w:eastAsia="仿宋_GB2312" w:cs="仿宋_GB2312"/>
                <w:color w:val="484848"/>
                <w:kern w:val="0"/>
                <w:sz w:val="22"/>
                <w:szCs w:val="22"/>
                <w:u w:val="none"/>
                <w:lang w:val="en-US" w:eastAsia="zh-CN" w:bidi="ar"/>
              </w:rPr>
              <w:t>实验动物尸体等。</w:t>
            </w:r>
          </w:p>
        </w:tc>
        <w:tc>
          <w:tcPr>
            <w:tcW w:w="303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251" w:lineRule="atLeast"/>
              <w:ind w:left="0" w:right="0"/>
              <w:jc w:val="left"/>
              <w:rPr>
                <w:rFonts w:hint="eastAsia" w:ascii="微软雅黑" w:hAnsi="微软雅黑" w:eastAsia="微软雅黑" w:cs="微软雅黑"/>
                <w:color w:val="484848"/>
                <w:u w:val="none"/>
              </w:rPr>
            </w:pPr>
            <w:bookmarkStart w:id="0" w:name="_Hlk54893226"/>
            <w:r>
              <w:rPr>
                <w:rFonts w:hint="eastAsia" w:ascii="微软雅黑" w:hAnsi="微软雅黑" w:eastAsia="微软雅黑" w:cs="微软雅黑"/>
                <w:color w:val="484848"/>
                <w:kern w:val="0"/>
                <w:sz w:val="22"/>
                <w:szCs w:val="22"/>
                <w:u w:val="none"/>
                <w:lang w:val="en-US" w:eastAsia="zh-CN" w:bidi="ar"/>
              </w:rPr>
              <w:t>1.手术及其他医学服务过程中产生的废弃的人体组织、器官</w:t>
            </w:r>
            <w:bookmarkEnd w:id="0"/>
            <w:r>
              <w:rPr>
                <w:rFonts w:hint="default" w:ascii="仿宋_GB2312" w:hAnsi="微软雅黑" w:eastAsia="仿宋_GB2312" w:cs="仿宋_GB2312"/>
                <w:color w:val="484848"/>
                <w:kern w:val="0"/>
                <w:sz w:val="22"/>
                <w:szCs w:val="22"/>
                <w:u w:val="none"/>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251" w:lineRule="atLeast"/>
              <w:ind w:left="0" w:right="0"/>
              <w:jc w:val="left"/>
              <w:rPr>
                <w:rFonts w:hint="eastAsia" w:ascii="微软雅黑" w:hAnsi="微软雅黑" w:eastAsia="微软雅黑" w:cs="微软雅黑"/>
                <w:color w:val="484848"/>
                <w:u w:val="none"/>
              </w:rPr>
            </w:pPr>
            <w:r>
              <w:rPr>
                <w:rFonts w:hint="default" w:ascii="仿宋_GB2312" w:hAnsi="微软雅黑" w:eastAsia="仿宋_GB2312" w:cs="仿宋_GB2312"/>
                <w:color w:val="484848"/>
                <w:kern w:val="0"/>
                <w:sz w:val="22"/>
                <w:szCs w:val="22"/>
                <w:u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251" w:lineRule="atLeast"/>
              <w:ind w:left="0" w:right="0"/>
              <w:jc w:val="left"/>
              <w:rPr>
                <w:rFonts w:hint="eastAsia" w:ascii="微软雅黑" w:hAnsi="微软雅黑" w:eastAsia="微软雅黑" w:cs="微软雅黑"/>
                <w:color w:val="484848"/>
                <w:u w:val="none"/>
              </w:rPr>
            </w:pPr>
            <w:r>
              <w:rPr>
                <w:rFonts w:hint="default" w:ascii="仿宋_GB2312" w:hAnsi="微软雅黑" w:eastAsia="仿宋_GB2312" w:cs="仿宋_GB2312"/>
                <w:color w:val="484848"/>
                <w:kern w:val="0"/>
                <w:sz w:val="22"/>
                <w:szCs w:val="22"/>
                <w:u w:val="none"/>
                <w:lang w:val="en-US" w:eastAsia="zh-CN" w:bidi="ar"/>
              </w:rPr>
              <w:t>2.病理切片后废弃的人体组织、病理蜡块；</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251" w:lineRule="atLeast"/>
              <w:ind w:left="0" w:right="0"/>
              <w:jc w:val="left"/>
              <w:rPr>
                <w:rFonts w:hint="eastAsia" w:ascii="微软雅黑" w:hAnsi="微软雅黑" w:eastAsia="微软雅黑" w:cs="微软雅黑"/>
                <w:color w:val="484848"/>
                <w:u w:val="none"/>
              </w:rPr>
            </w:pPr>
            <w:r>
              <w:rPr>
                <w:rFonts w:hint="default" w:ascii="仿宋_GB2312" w:hAnsi="微软雅黑" w:eastAsia="仿宋_GB2312" w:cs="仿宋_GB2312"/>
                <w:color w:val="484848"/>
                <w:kern w:val="0"/>
                <w:sz w:val="22"/>
                <w:szCs w:val="22"/>
                <w:u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251" w:lineRule="atLeast"/>
              <w:ind w:left="0" w:right="0"/>
              <w:jc w:val="left"/>
              <w:rPr>
                <w:rFonts w:hint="eastAsia" w:ascii="微软雅黑" w:hAnsi="微软雅黑" w:eastAsia="微软雅黑" w:cs="微软雅黑"/>
                <w:color w:val="484848"/>
                <w:u w:val="none"/>
              </w:rPr>
            </w:pPr>
            <w:r>
              <w:rPr>
                <w:rFonts w:hint="default" w:ascii="仿宋_GB2312" w:hAnsi="微软雅黑" w:eastAsia="仿宋_GB2312" w:cs="仿宋_GB2312"/>
                <w:color w:val="484848"/>
                <w:kern w:val="0"/>
                <w:sz w:val="22"/>
                <w:szCs w:val="22"/>
                <w:u w:val="none"/>
                <w:lang w:val="en-US" w:eastAsia="zh-CN" w:bidi="ar"/>
              </w:rPr>
              <w:t>3.废弃的医学实验动物的组织和尸体；</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251" w:lineRule="atLeast"/>
              <w:ind w:left="0" w:right="0"/>
              <w:jc w:val="left"/>
              <w:rPr>
                <w:rFonts w:hint="eastAsia" w:ascii="微软雅黑" w:hAnsi="微软雅黑" w:eastAsia="微软雅黑" w:cs="微软雅黑"/>
                <w:color w:val="484848"/>
                <w:u w:val="none"/>
              </w:rPr>
            </w:pPr>
            <w:r>
              <w:rPr>
                <w:rFonts w:hint="default" w:ascii="仿宋_GB2312" w:hAnsi="微软雅黑" w:eastAsia="仿宋_GB2312" w:cs="仿宋_GB2312"/>
                <w:color w:val="484848"/>
                <w:kern w:val="0"/>
                <w:sz w:val="22"/>
                <w:szCs w:val="22"/>
                <w:u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251" w:lineRule="atLeast"/>
              <w:ind w:left="0" w:right="0"/>
              <w:jc w:val="left"/>
              <w:rPr>
                <w:rFonts w:hint="eastAsia" w:ascii="微软雅黑" w:hAnsi="微软雅黑" w:eastAsia="微软雅黑" w:cs="微软雅黑"/>
                <w:color w:val="484848"/>
                <w:u w:val="none"/>
              </w:rPr>
            </w:pPr>
            <w:r>
              <w:rPr>
                <w:rFonts w:hint="default" w:ascii="仿宋_GB2312" w:hAnsi="微软雅黑" w:eastAsia="仿宋_GB2312" w:cs="仿宋_GB2312"/>
                <w:color w:val="484848"/>
                <w:kern w:val="0"/>
                <w:sz w:val="22"/>
                <w:szCs w:val="22"/>
                <w:u w:val="none"/>
                <w:lang w:val="en-US" w:eastAsia="zh-CN" w:bidi="ar"/>
              </w:rPr>
              <w:t>4.16周胎龄以下或重量不足500克的胚胎组织等；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251" w:lineRule="atLeast"/>
              <w:ind w:left="0" w:right="0"/>
              <w:jc w:val="left"/>
              <w:rPr>
                <w:rFonts w:hint="eastAsia" w:ascii="微软雅黑" w:hAnsi="微软雅黑" w:eastAsia="微软雅黑" w:cs="微软雅黑"/>
                <w:color w:val="484848"/>
                <w:u w:val="none"/>
              </w:rPr>
            </w:pPr>
            <w:r>
              <w:rPr>
                <w:rFonts w:hint="default" w:ascii="仿宋_GB2312" w:hAnsi="微软雅黑" w:eastAsia="仿宋_GB2312" w:cs="仿宋_GB2312"/>
                <w:color w:val="484848"/>
                <w:kern w:val="0"/>
                <w:sz w:val="22"/>
                <w:szCs w:val="22"/>
                <w:u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251" w:lineRule="atLeast"/>
              <w:ind w:left="0" w:right="0"/>
              <w:jc w:val="left"/>
              <w:rPr>
                <w:rFonts w:hint="eastAsia" w:ascii="微软雅黑" w:hAnsi="微软雅黑" w:eastAsia="微软雅黑" w:cs="微软雅黑"/>
                <w:color w:val="484848"/>
                <w:u w:val="none"/>
              </w:rPr>
            </w:pPr>
            <w:r>
              <w:rPr>
                <w:rFonts w:hint="default" w:ascii="仿宋_GB2312" w:hAnsi="微软雅黑" w:eastAsia="仿宋_GB2312" w:cs="仿宋_GB2312"/>
                <w:color w:val="484848"/>
                <w:kern w:val="0"/>
                <w:sz w:val="22"/>
                <w:szCs w:val="22"/>
                <w:u w:val="none"/>
                <w:lang w:val="en-US" w:eastAsia="zh-CN" w:bidi="ar"/>
              </w:rPr>
              <w:t>5. 确诊、疑似传染病或携带传染病病原体的产妇的胎盘。</w:t>
            </w:r>
          </w:p>
        </w:tc>
        <w:tc>
          <w:tcPr>
            <w:tcW w:w="218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251" w:lineRule="atLeast"/>
              <w:ind w:left="0" w:right="0"/>
              <w:jc w:val="left"/>
              <w:rPr>
                <w:rFonts w:hint="eastAsia" w:ascii="微软雅黑" w:hAnsi="微软雅黑" w:eastAsia="微软雅黑" w:cs="微软雅黑"/>
                <w:color w:val="484848"/>
                <w:u w:val="none"/>
              </w:rPr>
            </w:pPr>
            <w:r>
              <w:rPr>
                <w:rFonts w:hint="default" w:ascii="仿宋_GB2312" w:hAnsi="微软雅黑" w:eastAsia="仿宋_GB2312" w:cs="仿宋_GB2312"/>
                <w:color w:val="484848"/>
                <w:kern w:val="0"/>
                <w:sz w:val="22"/>
                <w:szCs w:val="22"/>
                <w:u w:val="none"/>
                <w:lang w:val="en-US" w:eastAsia="zh-CN" w:bidi="ar"/>
              </w:rPr>
              <w:t>1.收集于符合《医疗废物专用包装袋、容器和警示标志标准》（HJ421）的医疗废物包装袋中；</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251" w:lineRule="atLeast"/>
              <w:ind w:left="0" w:right="0"/>
              <w:jc w:val="left"/>
              <w:rPr>
                <w:rFonts w:hint="eastAsia" w:ascii="微软雅黑" w:hAnsi="微软雅黑" w:eastAsia="微软雅黑" w:cs="微软雅黑"/>
                <w:color w:val="484848"/>
                <w:u w:val="none"/>
              </w:rPr>
            </w:pPr>
            <w:r>
              <w:rPr>
                <w:rFonts w:hint="default" w:ascii="仿宋_GB2312" w:hAnsi="微软雅黑" w:eastAsia="仿宋_GB2312" w:cs="仿宋_GB2312"/>
                <w:color w:val="484848"/>
                <w:kern w:val="0"/>
                <w:sz w:val="22"/>
                <w:szCs w:val="22"/>
                <w:u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251" w:lineRule="atLeast"/>
              <w:ind w:left="0" w:right="0"/>
              <w:jc w:val="left"/>
              <w:rPr>
                <w:rFonts w:hint="eastAsia" w:ascii="微软雅黑" w:hAnsi="微软雅黑" w:eastAsia="微软雅黑" w:cs="微软雅黑"/>
                <w:color w:val="484848"/>
                <w:u w:val="none"/>
              </w:rPr>
            </w:pPr>
            <w:r>
              <w:rPr>
                <w:rFonts w:hint="default" w:ascii="仿宋_GB2312" w:hAnsi="微软雅黑" w:eastAsia="仿宋_GB2312" w:cs="仿宋_GB2312"/>
                <w:color w:val="484848"/>
                <w:kern w:val="0"/>
                <w:sz w:val="22"/>
                <w:szCs w:val="22"/>
                <w:u w:val="none"/>
                <w:lang w:val="en-US" w:eastAsia="zh-CN" w:bidi="ar"/>
              </w:rPr>
              <w:t>2.确诊、疑似传染病产妇或携带传染病病原体的产妇的胎盘应使用双层医疗废物包装袋盛装；</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251" w:lineRule="atLeast"/>
              <w:ind w:left="0" w:right="0"/>
              <w:jc w:val="left"/>
              <w:rPr>
                <w:rFonts w:hint="eastAsia" w:ascii="微软雅黑" w:hAnsi="微软雅黑" w:eastAsia="微软雅黑" w:cs="微软雅黑"/>
                <w:color w:val="484848"/>
                <w:u w:val="none"/>
              </w:rPr>
            </w:pPr>
            <w:r>
              <w:rPr>
                <w:rFonts w:hint="default" w:ascii="仿宋_GB2312" w:hAnsi="微软雅黑" w:eastAsia="仿宋_GB2312" w:cs="仿宋_GB2312"/>
                <w:color w:val="484848"/>
                <w:kern w:val="0"/>
                <w:sz w:val="22"/>
                <w:szCs w:val="22"/>
                <w:u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251" w:lineRule="atLeast"/>
              <w:ind w:left="0" w:right="0"/>
              <w:jc w:val="left"/>
              <w:rPr>
                <w:rFonts w:hint="eastAsia" w:ascii="微软雅黑" w:hAnsi="微软雅黑" w:eastAsia="微软雅黑" w:cs="微软雅黑"/>
                <w:color w:val="484848"/>
                <w:u w:val="none"/>
              </w:rPr>
            </w:pPr>
            <w:r>
              <w:rPr>
                <w:rFonts w:hint="default" w:ascii="仿宋_GB2312" w:hAnsi="微软雅黑" w:eastAsia="仿宋_GB2312" w:cs="仿宋_GB2312"/>
                <w:color w:val="484848"/>
                <w:kern w:val="0"/>
                <w:sz w:val="22"/>
                <w:szCs w:val="22"/>
                <w:u w:val="none"/>
                <w:lang w:val="en-US" w:eastAsia="zh-CN" w:bidi="ar"/>
              </w:rPr>
              <w:t>3.可进行防腐或者低温保存。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37" w:hRule="atLeast"/>
          <w:jc w:val="center"/>
        </w:trPr>
        <w:tc>
          <w:tcPr>
            <w:tcW w:w="143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200" w:afterAutospacing="0" w:line="251" w:lineRule="atLeast"/>
              <w:ind w:left="0" w:right="0"/>
              <w:jc w:val="left"/>
              <w:rPr>
                <w:rFonts w:hint="eastAsia" w:ascii="微软雅黑" w:hAnsi="微软雅黑" w:eastAsia="微软雅黑" w:cs="微软雅黑"/>
                <w:color w:val="484848"/>
                <w:u w:val="none"/>
              </w:rPr>
            </w:pPr>
            <w:r>
              <w:rPr>
                <w:rFonts w:hint="default" w:ascii="仿宋_GB2312" w:hAnsi="微软雅黑" w:eastAsia="仿宋_GB2312" w:cs="仿宋_GB2312"/>
                <w:color w:val="484848"/>
                <w:kern w:val="0"/>
                <w:sz w:val="22"/>
                <w:szCs w:val="22"/>
                <w:u w:val="none"/>
                <w:lang w:val="en-US" w:eastAsia="zh-CN" w:bidi="ar"/>
              </w:rPr>
              <w:t>药物性废物</w:t>
            </w:r>
          </w:p>
        </w:tc>
        <w:tc>
          <w:tcPr>
            <w:tcW w:w="12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251" w:lineRule="atLeast"/>
              <w:ind w:left="0" w:right="0"/>
              <w:jc w:val="left"/>
              <w:rPr>
                <w:rFonts w:hint="eastAsia" w:ascii="微软雅黑" w:hAnsi="微软雅黑" w:eastAsia="微软雅黑" w:cs="微软雅黑"/>
                <w:color w:val="484848"/>
                <w:u w:val="none"/>
              </w:rPr>
            </w:pPr>
            <w:r>
              <w:rPr>
                <w:rFonts w:hint="default" w:ascii="仿宋_GB2312" w:hAnsi="微软雅黑" w:eastAsia="仿宋_GB2312" w:cs="仿宋_GB2312"/>
                <w:color w:val="484848"/>
                <w:kern w:val="0"/>
                <w:sz w:val="22"/>
                <w:szCs w:val="22"/>
                <w:u w:val="none"/>
                <w:lang w:val="en-US" w:eastAsia="zh-CN" w:bidi="ar"/>
              </w:rPr>
              <w:t>过期、淘汰、变质或者被污染的废弃的药物。</w:t>
            </w:r>
          </w:p>
        </w:tc>
        <w:tc>
          <w:tcPr>
            <w:tcW w:w="303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251" w:lineRule="atLeast"/>
              <w:ind w:left="0" w:right="0"/>
              <w:jc w:val="left"/>
              <w:rPr>
                <w:rFonts w:hint="eastAsia" w:ascii="微软雅黑" w:hAnsi="微软雅黑" w:eastAsia="微软雅黑" w:cs="微软雅黑"/>
                <w:color w:val="484848"/>
                <w:u w:val="none"/>
              </w:rPr>
            </w:pPr>
            <w:r>
              <w:rPr>
                <w:rFonts w:hint="default" w:ascii="仿宋_GB2312" w:hAnsi="微软雅黑" w:eastAsia="仿宋_GB2312" w:cs="仿宋_GB2312"/>
                <w:color w:val="484848"/>
                <w:kern w:val="0"/>
                <w:sz w:val="22"/>
                <w:szCs w:val="22"/>
                <w:u w:val="none"/>
                <w:lang w:val="en-US" w:eastAsia="zh-CN" w:bidi="ar"/>
              </w:rPr>
              <w:t>1.废弃的一般性药物；</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251" w:lineRule="atLeast"/>
              <w:ind w:left="0" w:right="0"/>
              <w:jc w:val="left"/>
              <w:rPr>
                <w:rFonts w:hint="eastAsia" w:ascii="微软雅黑" w:hAnsi="微软雅黑" w:eastAsia="微软雅黑" w:cs="微软雅黑"/>
                <w:color w:val="484848"/>
                <w:u w:val="none"/>
              </w:rPr>
            </w:pPr>
            <w:r>
              <w:rPr>
                <w:rFonts w:hint="default" w:ascii="仿宋_GB2312" w:hAnsi="微软雅黑" w:eastAsia="仿宋_GB2312" w:cs="仿宋_GB2312"/>
                <w:color w:val="484848"/>
                <w:kern w:val="0"/>
                <w:sz w:val="22"/>
                <w:szCs w:val="22"/>
                <w:u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251" w:lineRule="atLeast"/>
              <w:ind w:left="0" w:right="0"/>
              <w:jc w:val="left"/>
              <w:rPr>
                <w:rFonts w:hint="eastAsia" w:ascii="微软雅黑" w:hAnsi="微软雅黑" w:eastAsia="微软雅黑" w:cs="微软雅黑"/>
                <w:color w:val="484848"/>
                <w:u w:val="none"/>
              </w:rPr>
            </w:pPr>
            <w:r>
              <w:rPr>
                <w:rFonts w:hint="default" w:ascii="仿宋_GB2312" w:hAnsi="微软雅黑" w:eastAsia="仿宋_GB2312" w:cs="仿宋_GB2312"/>
                <w:color w:val="484848"/>
                <w:kern w:val="0"/>
                <w:sz w:val="22"/>
                <w:szCs w:val="22"/>
                <w:u w:val="none"/>
                <w:lang w:val="en-US" w:eastAsia="zh-CN" w:bidi="ar"/>
              </w:rPr>
              <w:t>2.废弃的细胞毒性药物和遗传毒性药物；</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251" w:lineRule="atLeast"/>
              <w:ind w:left="0" w:right="0"/>
              <w:jc w:val="left"/>
              <w:rPr>
                <w:rFonts w:hint="eastAsia" w:ascii="微软雅黑" w:hAnsi="微软雅黑" w:eastAsia="微软雅黑" w:cs="微软雅黑"/>
                <w:color w:val="484848"/>
                <w:u w:val="none"/>
              </w:rPr>
            </w:pPr>
            <w:r>
              <w:rPr>
                <w:rFonts w:hint="default" w:ascii="仿宋_GB2312" w:hAnsi="微软雅黑" w:eastAsia="仿宋_GB2312" w:cs="仿宋_GB2312"/>
                <w:color w:val="484848"/>
                <w:kern w:val="0"/>
                <w:sz w:val="22"/>
                <w:szCs w:val="22"/>
                <w:u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251" w:lineRule="atLeast"/>
              <w:ind w:left="0" w:right="0"/>
              <w:jc w:val="left"/>
              <w:rPr>
                <w:rFonts w:hint="eastAsia" w:ascii="微软雅黑" w:hAnsi="微软雅黑" w:eastAsia="微软雅黑" w:cs="微软雅黑"/>
                <w:color w:val="484848"/>
                <w:u w:val="none"/>
              </w:rPr>
            </w:pPr>
            <w:r>
              <w:rPr>
                <w:rFonts w:hint="default" w:ascii="仿宋_GB2312" w:hAnsi="微软雅黑" w:eastAsia="仿宋_GB2312" w:cs="仿宋_GB2312"/>
                <w:color w:val="484848"/>
                <w:kern w:val="0"/>
                <w:sz w:val="22"/>
                <w:szCs w:val="22"/>
                <w:u w:val="none"/>
                <w:lang w:val="en-US" w:eastAsia="zh-CN" w:bidi="ar"/>
              </w:rPr>
              <w:t>3.废弃的疫苗及血液制品。</w:t>
            </w:r>
          </w:p>
        </w:tc>
        <w:tc>
          <w:tcPr>
            <w:tcW w:w="218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251" w:lineRule="atLeast"/>
              <w:ind w:left="0" w:right="0"/>
              <w:jc w:val="left"/>
              <w:rPr>
                <w:rFonts w:hint="eastAsia" w:ascii="微软雅黑" w:hAnsi="微软雅黑" w:eastAsia="微软雅黑" w:cs="微软雅黑"/>
                <w:color w:val="484848"/>
                <w:u w:val="none"/>
              </w:rPr>
            </w:pPr>
            <w:r>
              <w:rPr>
                <w:rFonts w:hint="default" w:ascii="仿宋_GB2312" w:hAnsi="微软雅黑" w:eastAsia="仿宋_GB2312" w:cs="仿宋_GB2312"/>
                <w:color w:val="484848"/>
                <w:kern w:val="0"/>
                <w:sz w:val="22"/>
                <w:szCs w:val="22"/>
                <w:u w:val="none"/>
                <w:lang w:val="en-US" w:eastAsia="zh-CN" w:bidi="ar"/>
              </w:rPr>
              <w:t>1.少量的药物性废物可以并入感染性废物中，但应在标签中注明；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251" w:lineRule="atLeast"/>
              <w:ind w:left="0" w:right="0"/>
              <w:jc w:val="left"/>
              <w:rPr>
                <w:rFonts w:hint="eastAsia" w:ascii="微软雅黑" w:hAnsi="微软雅黑" w:eastAsia="微软雅黑" w:cs="微软雅黑"/>
                <w:color w:val="484848"/>
                <w:u w:val="none"/>
              </w:rPr>
            </w:pPr>
            <w:r>
              <w:rPr>
                <w:rFonts w:hint="default" w:ascii="仿宋_GB2312" w:hAnsi="微软雅黑" w:eastAsia="仿宋_GB2312" w:cs="仿宋_GB2312"/>
                <w:color w:val="484848"/>
                <w:kern w:val="0"/>
                <w:sz w:val="22"/>
                <w:szCs w:val="22"/>
                <w:u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251" w:lineRule="atLeast"/>
              <w:ind w:left="0" w:right="0"/>
              <w:jc w:val="left"/>
              <w:rPr>
                <w:rFonts w:hint="eastAsia" w:ascii="微软雅黑" w:hAnsi="微软雅黑" w:eastAsia="微软雅黑" w:cs="微软雅黑"/>
                <w:color w:val="484848"/>
                <w:u w:val="none"/>
              </w:rPr>
            </w:pPr>
            <w:r>
              <w:rPr>
                <w:rFonts w:hint="default" w:ascii="仿宋_GB2312" w:hAnsi="微软雅黑" w:eastAsia="仿宋_GB2312" w:cs="仿宋_GB2312"/>
                <w:color w:val="484848"/>
                <w:kern w:val="0"/>
                <w:sz w:val="22"/>
                <w:szCs w:val="22"/>
                <w:u w:val="none"/>
                <w:lang w:val="en-US" w:eastAsia="zh-CN" w:bidi="ar"/>
              </w:rPr>
              <w:t>2.批量废弃的药物性废物，收集后应交由具备相应资质的医疗废物处置单位或者危险废物处置单位等进行处置。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44" w:hRule="atLeast"/>
          <w:jc w:val="center"/>
        </w:trPr>
        <w:tc>
          <w:tcPr>
            <w:tcW w:w="143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200" w:afterAutospacing="0" w:line="251" w:lineRule="atLeast"/>
              <w:ind w:left="0" w:right="0"/>
              <w:jc w:val="left"/>
              <w:rPr>
                <w:rFonts w:hint="eastAsia" w:ascii="微软雅黑" w:hAnsi="微软雅黑" w:eastAsia="微软雅黑" w:cs="微软雅黑"/>
                <w:color w:val="484848"/>
                <w:u w:val="none"/>
              </w:rPr>
            </w:pPr>
            <w:r>
              <w:rPr>
                <w:rFonts w:hint="default" w:ascii="仿宋_GB2312" w:hAnsi="微软雅黑" w:eastAsia="仿宋_GB2312" w:cs="仿宋_GB2312"/>
                <w:color w:val="484848"/>
                <w:kern w:val="0"/>
                <w:sz w:val="22"/>
                <w:szCs w:val="22"/>
                <w:u w:val="none"/>
                <w:lang w:val="en-US" w:eastAsia="zh-CN" w:bidi="ar"/>
              </w:rPr>
              <w:t>化学性废物</w:t>
            </w:r>
          </w:p>
        </w:tc>
        <w:tc>
          <w:tcPr>
            <w:tcW w:w="12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251" w:lineRule="atLeast"/>
              <w:ind w:left="0" w:right="0"/>
              <w:jc w:val="left"/>
              <w:rPr>
                <w:rFonts w:hint="eastAsia" w:ascii="微软雅黑" w:hAnsi="微软雅黑" w:eastAsia="微软雅黑" w:cs="微软雅黑"/>
                <w:color w:val="484848"/>
                <w:u w:val="none"/>
              </w:rPr>
            </w:pPr>
            <w:r>
              <w:rPr>
                <w:rFonts w:hint="default" w:ascii="仿宋_GB2312" w:hAnsi="微软雅黑" w:eastAsia="仿宋_GB2312" w:cs="仿宋_GB2312"/>
                <w:color w:val="484848"/>
                <w:kern w:val="0"/>
                <w:sz w:val="22"/>
                <w:szCs w:val="22"/>
                <w:u w:val="none"/>
                <w:lang w:val="en-US" w:eastAsia="zh-CN" w:bidi="ar"/>
              </w:rPr>
              <w:t>具有毒性、腐蚀性、易燃性、反应性的废弃的化学物品。</w:t>
            </w:r>
          </w:p>
        </w:tc>
        <w:tc>
          <w:tcPr>
            <w:tcW w:w="303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251" w:lineRule="atLeast"/>
              <w:ind w:left="0" w:right="0"/>
              <w:jc w:val="left"/>
              <w:rPr>
                <w:rFonts w:hint="eastAsia" w:ascii="微软雅黑" w:hAnsi="微软雅黑" w:eastAsia="微软雅黑" w:cs="微软雅黑"/>
                <w:color w:val="484848"/>
                <w:u w:val="none"/>
              </w:rPr>
            </w:pPr>
            <w:r>
              <w:rPr>
                <w:rFonts w:hint="default" w:ascii="仿宋_GB2312" w:hAnsi="微软雅黑" w:eastAsia="仿宋_GB2312" w:cs="仿宋_GB2312"/>
                <w:color w:val="484848"/>
                <w:kern w:val="0"/>
                <w:sz w:val="22"/>
                <w:szCs w:val="22"/>
                <w:u w:val="none"/>
                <w:lang w:val="en-US" w:eastAsia="zh-CN" w:bidi="ar"/>
              </w:rPr>
              <w:t>列入《国家危险废物名录》中的废弃危险化学品，如甲醛、二甲苯等；非特定行业来源的危险废物，如含汞血压计、含汞体温计，废弃的牙科汞合金材料及其残余物等。</w:t>
            </w:r>
          </w:p>
        </w:tc>
        <w:tc>
          <w:tcPr>
            <w:tcW w:w="218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251" w:lineRule="atLeast"/>
              <w:ind w:left="0" w:right="0"/>
              <w:jc w:val="both"/>
              <w:rPr>
                <w:rFonts w:hint="eastAsia" w:ascii="微软雅黑" w:hAnsi="微软雅黑" w:eastAsia="微软雅黑" w:cs="微软雅黑"/>
                <w:color w:val="484848"/>
                <w:u w:val="none"/>
              </w:rPr>
            </w:pPr>
            <w:r>
              <w:rPr>
                <w:rFonts w:hint="default" w:ascii="仿宋_GB2312" w:hAnsi="微软雅黑" w:eastAsia="仿宋_GB2312" w:cs="仿宋_GB2312"/>
                <w:color w:val="484848"/>
                <w:kern w:val="0"/>
                <w:sz w:val="22"/>
                <w:szCs w:val="22"/>
                <w:u w:val="none"/>
                <w:lang w:val="en-US" w:eastAsia="zh-CN" w:bidi="ar"/>
              </w:rPr>
              <w:t>1.收集于容器中，粘贴标签并注明主要成分；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251" w:lineRule="atLeast"/>
              <w:ind w:left="0" w:right="0"/>
              <w:jc w:val="both"/>
              <w:rPr>
                <w:rFonts w:hint="eastAsia" w:ascii="微软雅黑" w:hAnsi="微软雅黑" w:eastAsia="微软雅黑" w:cs="微软雅黑"/>
                <w:color w:val="484848"/>
                <w:u w:val="none"/>
              </w:rPr>
            </w:pPr>
            <w:r>
              <w:rPr>
                <w:rFonts w:hint="default" w:ascii="仿宋_GB2312" w:hAnsi="微软雅黑" w:eastAsia="仿宋_GB2312" w:cs="仿宋_GB2312"/>
                <w:color w:val="484848"/>
                <w:kern w:val="0"/>
                <w:sz w:val="22"/>
                <w:szCs w:val="22"/>
                <w:u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251" w:lineRule="atLeast"/>
              <w:ind w:left="0" w:right="0"/>
              <w:jc w:val="both"/>
              <w:rPr>
                <w:rFonts w:hint="eastAsia" w:ascii="微软雅黑" w:hAnsi="微软雅黑" w:eastAsia="微软雅黑" w:cs="微软雅黑"/>
                <w:color w:val="484848"/>
                <w:u w:val="none"/>
              </w:rPr>
            </w:pPr>
            <w:r>
              <w:rPr>
                <w:rFonts w:hint="default" w:ascii="仿宋_GB2312" w:hAnsi="微软雅黑" w:eastAsia="仿宋_GB2312" w:cs="仿宋_GB2312"/>
                <w:color w:val="484848"/>
                <w:kern w:val="0"/>
                <w:sz w:val="22"/>
                <w:szCs w:val="22"/>
                <w:u w:val="none"/>
                <w:lang w:val="en-US" w:eastAsia="zh-CN" w:bidi="ar"/>
              </w:rPr>
              <w:t>2.收集后应交由具备相应资质的医疗废物处置单位或者危险废物处置单位等进行处置。</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color w:val="484848"/>
          <w:sz w:val="32"/>
          <w:szCs w:val="32"/>
          <w:u w:val="none"/>
        </w:rPr>
      </w:pPr>
      <w:r>
        <w:rPr>
          <w:rFonts w:hint="eastAsia" w:ascii="微软雅黑" w:hAnsi="微软雅黑" w:eastAsia="微软雅黑" w:cs="微软雅黑"/>
          <w:i w:val="0"/>
          <w:iCs w:val="0"/>
          <w:caps w:val="0"/>
          <w:color w:val="484848"/>
          <w:spacing w:val="0"/>
          <w:sz w:val="28"/>
          <w:szCs w:val="28"/>
          <w:u w:val="none"/>
        </w:rPr>
        <w:t>　　说明：因以下废弃物不属于医疗废物，故未列入此表中。如：非传染病区使用或者未用于传染病患者、疑似传染病患者以及采取隔离措施的其他患者的输液瓶（袋），盛装消毒剂、透析液的空容器，一次性医用外包装物，废弃的中草药与中草药煎制后的残渣，盛装药物的药杯，尿杯，纸巾、湿巾、尿不湿、卫生巾、护理垫等一次性卫生用品，医用织物以及使用后的大、小便器等。居民日常生活中废弃的一次性口罩不属于医疗废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i w:val="0"/>
          <w:iCs w:val="0"/>
          <w:caps w:val="0"/>
          <w:color w:val="484848"/>
          <w:spacing w:val="0"/>
          <w:sz w:val="32"/>
          <w:szCs w:val="32"/>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i w:val="0"/>
          <w:iCs w:val="0"/>
          <w:caps w:val="0"/>
          <w:color w:val="484848"/>
          <w:spacing w:val="0"/>
          <w:sz w:val="32"/>
          <w:szCs w:val="32"/>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附表2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 </w:t>
      </w:r>
      <w:r>
        <w:rPr>
          <w:rStyle w:val="5"/>
          <w:rFonts w:hint="eastAsia" w:ascii="微软雅黑" w:hAnsi="微软雅黑" w:eastAsia="微软雅黑" w:cs="微软雅黑"/>
          <w:i w:val="0"/>
          <w:iCs w:val="0"/>
          <w:caps w:val="0"/>
          <w:color w:val="484848"/>
          <w:spacing w:val="0"/>
          <w:sz w:val="44"/>
          <w:szCs w:val="44"/>
          <w:u w:val="none"/>
        </w:rPr>
        <w:t>医疗废物豁免管理清单 </w:t>
      </w:r>
    </w:p>
    <w:tbl>
      <w:tblPr>
        <w:tblStyle w:val="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37"/>
        <w:gridCol w:w="1250"/>
        <w:gridCol w:w="1577"/>
        <w:gridCol w:w="2599"/>
        <w:gridCol w:w="16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83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200" w:afterAutospacing="0" w:line="251" w:lineRule="atLeast"/>
              <w:ind w:left="0" w:right="0"/>
              <w:jc w:val="center"/>
              <w:rPr>
                <w:rFonts w:hint="eastAsia" w:ascii="微软雅黑" w:hAnsi="微软雅黑" w:eastAsia="微软雅黑" w:cs="微软雅黑"/>
                <w:color w:val="484848"/>
                <w:u w:val="none"/>
              </w:rPr>
            </w:pPr>
            <w:r>
              <w:rPr>
                <w:rFonts w:hint="eastAsia" w:ascii="宋体" w:hAnsi="宋体" w:eastAsia="宋体" w:cs="宋体"/>
                <w:b/>
                <w:bCs/>
                <w:color w:val="484848"/>
                <w:kern w:val="0"/>
                <w:sz w:val="24"/>
                <w:szCs w:val="24"/>
                <w:u w:val="none"/>
                <w:lang w:val="en-US" w:eastAsia="zh-CN" w:bidi="ar"/>
              </w:rPr>
              <w:t>序号</w:t>
            </w:r>
          </w:p>
        </w:tc>
        <w:tc>
          <w:tcPr>
            <w:tcW w:w="1250"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200" w:afterAutospacing="0" w:line="251" w:lineRule="atLeast"/>
              <w:ind w:left="0" w:right="0"/>
              <w:jc w:val="center"/>
              <w:rPr>
                <w:rFonts w:hint="eastAsia" w:ascii="微软雅黑" w:hAnsi="微软雅黑" w:eastAsia="微软雅黑" w:cs="微软雅黑"/>
                <w:color w:val="484848"/>
                <w:u w:val="none"/>
              </w:rPr>
            </w:pPr>
            <w:r>
              <w:rPr>
                <w:rFonts w:hint="eastAsia" w:ascii="宋体" w:hAnsi="宋体" w:eastAsia="宋体" w:cs="宋体"/>
                <w:b/>
                <w:bCs/>
                <w:color w:val="484848"/>
                <w:kern w:val="0"/>
                <w:sz w:val="24"/>
                <w:szCs w:val="24"/>
                <w:u w:val="none"/>
                <w:lang w:val="en-US" w:eastAsia="zh-CN" w:bidi="ar"/>
              </w:rPr>
              <w:t>名称</w:t>
            </w:r>
          </w:p>
        </w:tc>
        <w:tc>
          <w:tcPr>
            <w:tcW w:w="1577"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200" w:afterAutospacing="0" w:line="251" w:lineRule="atLeast"/>
              <w:ind w:left="0" w:right="0"/>
              <w:jc w:val="center"/>
              <w:rPr>
                <w:rFonts w:hint="eastAsia" w:ascii="微软雅黑" w:hAnsi="微软雅黑" w:eastAsia="微软雅黑" w:cs="微软雅黑"/>
                <w:color w:val="484848"/>
                <w:u w:val="none"/>
              </w:rPr>
            </w:pPr>
            <w:r>
              <w:rPr>
                <w:rFonts w:hint="eastAsia" w:ascii="宋体" w:hAnsi="宋体" w:eastAsia="宋体" w:cs="宋体"/>
                <w:b/>
                <w:bCs/>
                <w:color w:val="484848"/>
                <w:kern w:val="0"/>
                <w:sz w:val="24"/>
                <w:szCs w:val="24"/>
                <w:u w:val="none"/>
                <w:lang w:val="en-US" w:eastAsia="zh-CN" w:bidi="ar"/>
              </w:rPr>
              <w:t>豁免环节</w:t>
            </w:r>
          </w:p>
        </w:tc>
        <w:tc>
          <w:tcPr>
            <w:tcW w:w="2599"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200" w:afterAutospacing="0" w:line="251" w:lineRule="atLeast"/>
              <w:ind w:left="0" w:right="0"/>
              <w:jc w:val="center"/>
              <w:rPr>
                <w:rFonts w:hint="eastAsia" w:ascii="微软雅黑" w:hAnsi="微软雅黑" w:eastAsia="微软雅黑" w:cs="微软雅黑"/>
                <w:color w:val="484848"/>
                <w:u w:val="none"/>
              </w:rPr>
            </w:pPr>
            <w:r>
              <w:rPr>
                <w:rFonts w:hint="eastAsia" w:ascii="宋体" w:hAnsi="宋体" w:eastAsia="宋体" w:cs="宋体"/>
                <w:b/>
                <w:bCs/>
                <w:color w:val="484848"/>
                <w:kern w:val="0"/>
                <w:sz w:val="24"/>
                <w:szCs w:val="24"/>
                <w:u w:val="none"/>
                <w:lang w:val="en-US" w:eastAsia="zh-CN" w:bidi="ar"/>
              </w:rPr>
              <w:t>豁免条件</w:t>
            </w:r>
          </w:p>
        </w:tc>
        <w:tc>
          <w:tcPr>
            <w:tcW w:w="1624"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200" w:afterAutospacing="0" w:line="251" w:lineRule="atLeast"/>
              <w:ind w:left="0" w:right="0"/>
              <w:jc w:val="center"/>
              <w:rPr>
                <w:rFonts w:hint="eastAsia" w:ascii="微软雅黑" w:hAnsi="微软雅黑" w:eastAsia="微软雅黑" w:cs="微软雅黑"/>
                <w:color w:val="484848"/>
                <w:u w:val="none"/>
              </w:rPr>
            </w:pPr>
            <w:r>
              <w:rPr>
                <w:rFonts w:hint="eastAsia" w:ascii="宋体" w:hAnsi="宋体" w:eastAsia="宋体" w:cs="宋体"/>
                <w:b/>
                <w:bCs/>
                <w:color w:val="484848"/>
                <w:kern w:val="0"/>
                <w:sz w:val="24"/>
                <w:szCs w:val="24"/>
                <w:u w:val="none"/>
                <w:lang w:val="en-US" w:eastAsia="zh-CN" w:bidi="ar"/>
              </w:rPr>
              <w:t>豁免内容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22" w:hRule="atLeast"/>
          <w:jc w:val="center"/>
        </w:trPr>
        <w:tc>
          <w:tcPr>
            <w:tcW w:w="837"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200" w:afterAutospacing="0" w:line="251" w:lineRule="atLeast"/>
              <w:ind w:left="0" w:right="0"/>
              <w:jc w:val="center"/>
              <w:rPr>
                <w:rFonts w:hint="eastAsia" w:ascii="微软雅黑" w:hAnsi="微软雅黑" w:eastAsia="微软雅黑" w:cs="微软雅黑"/>
                <w:color w:val="484848"/>
                <w:u w:val="none"/>
              </w:rPr>
            </w:pPr>
            <w:r>
              <w:rPr>
                <w:rFonts w:hint="default" w:ascii="仿宋_GB2312" w:hAnsi="微软雅黑" w:eastAsia="仿宋_GB2312" w:cs="仿宋_GB2312"/>
                <w:color w:val="484848"/>
                <w:kern w:val="0"/>
                <w:sz w:val="22"/>
                <w:szCs w:val="22"/>
                <w:u w:val="none"/>
                <w:lang w:val="en-US" w:eastAsia="zh-CN" w:bidi="ar"/>
              </w:rPr>
              <w:t>1</w:t>
            </w:r>
          </w:p>
        </w:tc>
        <w:tc>
          <w:tcPr>
            <w:tcW w:w="125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200" w:afterAutospacing="0" w:line="251" w:lineRule="atLeast"/>
              <w:ind w:left="0" w:right="0"/>
              <w:jc w:val="left"/>
              <w:rPr>
                <w:rFonts w:hint="eastAsia" w:ascii="微软雅黑" w:hAnsi="微软雅黑" w:eastAsia="微软雅黑" w:cs="微软雅黑"/>
                <w:color w:val="484848"/>
                <w:u w:val="none"/>
              </w:rPr>
            </w:pPr>
            <w:r>
              <w:rPr>
                <w:rFonts w:hint="default" w:ascii="仿宋_GB2312" w:hAnsi="微软雅黑" w:eastAsia="仿宋_GB2312" w:cs="仿宋_GB2312"/>
                <w:color w:val="484848"/>
                <w:kern w:val="0"/>
                <w:sz w:val="22"/>
                <w:szCs w:val="22"/>
                <w:u w:val="none"/>
                <w:lang w:val="en-US" w:eastAsia="zh-CN" w:bidi="ar"/>
              </w:rPr>
              <w:t>密封药瓶、安瓿瓶等玻璃药瓶</w:t>
            </w:r>
          </w:p>
        </w:tc>
        <w:tc>
          <w:tcPr>
            <w:tcW w:w="1577"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200" w:afterAutospacing="0" w:line="251" w:lineRule="atLeast"/>
              <w:ind w:left="0" w:right="0"/>
              <w:jc w:val="left"/>
              <w:rPr>
                <w:rFonts w:hint="eastAsia" w:ascii="微软雅黑" w:hAnsi="微软雅黑" w:eastAsia="微软雅黑" w:cs="微软雅黑"/>
                <w:color w:val="484848"/>
                <w:u w:val="none"/>
              </w:rPr>
            </w:pPr>
            <w:r>
              <w:rPr>
                <w:rFonts w:hint="default" w:ascii="仿宋_GB2312" w:hAnsi="微软雅黑" w:eastAsia="仿宋_GB2312" w:cs="仿宋_GB2312"/>
                <w:color w:val="484848"/>
                <w:kern w:val="0"/>
                <w:sz w:val="22"/>
                <w:szCs w:val="22"/>
                <w:u w:val="none"/>
                <w:lang w:val="en-US" w:eastAsia="zh-CN" w:bidi="ar"/>
              </w:rPr>
              <w:t>收集</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200" w:afterAutospacing="0" w:line="251" w:lineRule="atLeast"/>
              <w:ind w:left="0" w:right="0"/>
              <w:jc w:val="left"/>
              <w:rPr>
                <w:rFonts w:hint="eastAsia" w:ascii="微软雅黑" w:hAnsi="微软雅黑" w:eastAsia="微软雅黑" w:cs="微软雅黑"/>
                <w:color w:val="484848"/>
                <w:u w:val="none"/>
              </w:rPr>
            </w:pPr>
            <w:r>
              <w:rPr>
                <w:rFonts w:hint="default" w:ascii="仿宋_GB2312" w:hAnsi="微软雅黑" w:eastAsia="仿宋_GB2312" w:cs="仿宋_GB2312"/>
                <w:color w:val="484848"/>
                <w:kern w:val="0"/>
                <w:sz w:val="22"/>
                <w:szCs w:val="22"/>
                <w:u w:val="none"/>
                <w:shd w:val="clear" w:fill="D9D9D9"/>
                <w:lang w:val="en-US" w:eastAsia="zh-CN" w:bidi="ar"/>
              </w:rPr>
              <w:t> </w:t>
            </w:r>
          </w:p>
        </w:tc>
        <w:tc>
          <w:tcPr>
            <w:tcW w:w="2599"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200" w:afterAutospacing="0" w:line="251" w:lineRule="atLeast"/>
              <w:ind w:left="0" w:right="0"/>
              <w:jc w:val="left"/>
              <w:rPr>
                <w:rFonts w:hint="eastAsia" w:ascii="微软雅黑" w:hAnsi="微软雅黑" w:eastAsia="微软雅黑" w:cs="微软雅黑"/>
                <w:color w:val="484848"/>
                <w:u w:val="none"/>
              </w:rPr>
            </w:pPr>
            <w:r>
              <w:rPr>
                <w:rFonts w:hint="default" w:ascii="仿宋_GB2312" w:hAnsi="微软雅黑" w:eastAsia="仿宋_GB2312" w:cs="仿宋_GB2312"/>
                <w:color w:val="484848"/>
                <w:kern w:val="0"/>
                <w:sz w:val="22"/>
                <w:szCs w:val="22"/>
                <w:u w:val="none"/>
                <w:lang w:val="en-US" w:eastAsia="zh-CN" w:bidi="ar"/>
              </w:rPr>
              <w:t>盛装容器应满足防渗漏、防刺破要求，并有医疗废物标识或者外加一层医疗废物包装袋。标签为损伤性废物，并注明：密封药瓶或者安瓿瓶。</w:t>
            </w:r>
          </w:p>
        </w:tc>
        <w:tc>
          <w:tcPr>
            <w:tcW w:w="1624"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200" w:afterAutospacing="0" w:line="251" w:lineRule="atLeast"/>
              <w:ind w:left="0" w:right="0"/>
              <w:jc w:val="left"/>
              <w:rPr>
                <w:rFonts w:hint="eastAsia" w:ascii="微软雅黑" w:hAnsi="微软雅黑" w:eastAsia="微软雅黑" w:cs="微软雅黑"/>
                <w:color w:val="484848"/>
                <w:u w:val="none"/>
              </w:rPr>
            </w:pPr>
            <w:r>
              <w:rPr>
                <w:rFonts w:hint="default" w:ascii="仿宋_GB2312" w:hAnsi="微软雅黑" w:eastAsia="仿宋_GB2312" w:cs="仿宋_GB2312"/>
                <w:color w:val="484848"/>
                <w:kern w:val="0"/>
                <w:sz w:val="22"/>
                <w:szCs w:val="22"/>
                <w:u w:val="none"/>
                <w:lang w:val="en-US" w:eastAsia="zh-CN" w:bidi="ar"/>
              </w:rPr>
              <w:t>可不使用利器盒收集。</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200" w:afterAutospacing="0" w:line="251" w:lineRule="atLeast"/>
              <w:ind w:left="0" w:right="0"/>
              <w:jc w:val="left"/>
              <w:rPr>
                <w:rFonts w:hint="eastAsia" w:ascii="微软雅黑" w:hAnsi="微软雅黑" w:eastAsia="微软雅黑" w:cs="微软雅黑"/>
                <w:color w:val="484848"/>
                <w:u w:val="none"/>
              </w:rPr>
            </w:pPr>
            <w:r>
              <w:rPr>
                <w:rFonts w:hint="default" w:ascii="仿宋_GB2312" w:hAnsi="微软雅黑" w:eastAsia="仿宋_GB2312" w:cs="仿宋_GB2312"/>
                <w:color w:val="484848"/>
                <w:kern w:val="0"/>
                <w:sz w:val="22"/>
                <w:szCs w:val="22"/>
                <w:u w:val="none"/>
                <w:shd w:val="clear" w:fill="D9D9D9"/>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98" w:hRule="atLeast"/>
          <w:jc w:val="center"/>
        </w:trPr>
        <w:tc>
          <w:tcPr>
            <w:tcW w:w="837"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200" w:afterAutospacing="0" w:line="251" w:lineRule="atLeast"/>
              <w:ind w:left="0" w:right="0"/>
              <w:jc w:val="center"/>
              <w:rPr>
                <w:rFonts w:hint="eastAsia" w:ascii="微软雅黑" w:hAnsi="微软雅黑" w:eastAsia="微软雅黑" w:cs="微软雅黑"/>
                <w:color w:val="484848"/>
                <w:u w:val="none"/>
              </w:rPr>
            </w:pPr>
            <w:r>
              <w:rPr>
                <w:rFonts w:hint="default" w:ascii="仿宋_GB2312" w:hAnsi="微软雅黑" w:eastAsia="仿宋_GB2312" w:cs="仿宋_GB2312"/>
                <w:color w:val="484848"/>
                <w:kern w:val="0"/>
                <w:sz w:val="22"/>
                <w:szCs w:val="22"/>
                <w:u w:val="none"/>
                <w:lang w:val="en-US" w:eastAsia="zh-CN" w:bidi="ar"/>
              </w:rPr>
              <w:t>2</w:t>
            </w:r>
          </w:p>
        </w:tc>
        <w:tc>
          <w:tcPr>
            <w:tcW w:w="125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200" w:afterAutospacing="0" w:line="251" w:lineRule="atLeast"/>
              <w:ind w:left="0" w:right="0"/>
              <w:jc w:val="left"/>
              <w:rPr>
                <w:rFonts w:hint="eastAsia" w:ascii="微软雅黑" w:hAnsi="微软雅黑" w:eastAsia="微软雅黑" w:cs="微软雅黑"/>
                <w:color w:val="484848"/>
                <w:u w:val="none"/>
              </w:rPr>
            </w:pPr>
            <w:r>
              <w:rPr>
                <w:rFonts w:hint="default" w:ascii="仿宋_GB2312" w:hAnsi="微软雅黑" w:eastAsia="仿宋_GB2312" w:cs="仿宋_GB2312"/>
                <w:color w:val="484848"/>
                <w:kern w:val="0"/>
                <w:sz w:val="22"/>
                <w:szCs w:val="22"/>
                <w:u w:val="none"/>
                <w:lang w:val="en-US" w:eastAsia="zh-CN" w:bidi="ar"/>
              </w:rPr>
              <w:t>导丝</w:t>
            </w:r>
          </w:p>
        </w:tc>
        <w:tc>
          <w:tcPr>
            <w:tcW w:w="1577"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200" w:afterAutospacing="0" w:line="251" w:lineRule="atLeast"/>
              <w:ind w:left="0" w:right="0"/>
              <w:jc w:val="left"/>
              <w:rPr>
                <w:rFonts w:hint="eastAsia" w:ascii="微软雅黑" w:hAnsi="微软雅黑" w:eastAsia="微软雅黑" w:cs="微软雅黑"/>
                <w:color w:val="484848"/>
                <w:u w:val="none"/>
              </w:rPr>
            </w:pPr>
            <w:r>
              <w:rPr>
                <w:rFonts w:hint="default" w:ascii="仿宋_GB2312" w:hAnsi="微软雅黑" w:eastAsia="仿宋_GB2312" w:cs="仿宋_GB2312"/>
                <w:color w:val="484848"/>
                <w:kern w:val="0"/>
                <w:sz w:val="22"/>
                <w:szCs w:val="22"/>
                <w:u w:val="none"/>
                <w:lang w:val="en-US" w:eastAsia="zh-CN" w:bidi="ar"/>
              </w:rPr>
              <w:t>收集</w:t>
            </w:r>
          </w:p>
        </w:tc>
        <w:tc>
          <w:tcPr>
            <w:tcW w:w="2599"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200" w:afterAutospacing="0" w:line="251" w:lineRule="atLeast"/>
              <w:ind w:left="0" w:right="0"/>
              <w:jc w:val="left"/>
              <w:rPr>
                <w:rFonts w:hint="eastAsia" w:ascii="微软雅黑" w:hAnsi="微软雅黑" w:eastAsia="微软雅黑" w:cs="微软雅黑"/>
                <w:color w:val="484848"/>
                <w:u w:val="none"/>
              </w:rPr>
            </w:pPr>
            <w:r>
              <w:rPr>
                <w:rFonts w:hint="default" w:ascii="仿宋_GB2312" w:hAnsi="微软雅黑" w:eastAsia="仿宋_GB2312" w:cs="仿宋_GB2312"/>
                <w:color w:val="484848"/>
                <w:kern w:val="0"/>
                <w:sz w:val="22"/>
                <w:szCs w:val="22"/>
                <w:u w:val="none"/>
                <w:lang w:val="en-US" w:eastAsia="zh-CN" w:bidi="ar"/>
              </w:rPr>
              <w:t>盛装容器应满足防渗漏、防刺破要求，并有医疗废物标识或者外加一层医疗废物包装袋。标签为损伤性废物，并注明：导丝。</w:t>
            </w:r>
          </w:p>
        </w:tc>
        <w:tc>
          <w:tcPr>
            <w:tcW w:w="1624"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200" w:afterAutospacing="0" w:line="251" w:lineRule="atLeast"/>
              <w:ind w:left="0" w:right="0"/>
              <w:jc w:val="left"/>
              <w:rPr>
                <w:rFonts w:hint="eastAsia" w:ascii="微软雅黑" w:hAnsi="微软雅黑" w:eastAsia="微软雅黑" w:cs="微软雅黑"/>
                <w:color w:val="484848"/>
                <w:u w:val="none"/>
              </w:rPr>
            </w:pPr>
            <w:r>
              <w:rPr>
                <w:rFonts w:hint="default" w:ascii="仿宋_GB2312" w:hAnsi="微软雅黑" w:eastAsia="仿宋_GB2312" w:cs="仿宋_GB2312"/>
                <w:color w:val="484848"/>
                <w:kern w:val="0"/>
                <w:sz w:val="22"/>
                <w:szCs w:val="22"/>
                <w:u w:val="none"/>
                <w:lang w:val="en-US" w:eastAsia="zh-CN" w:bidi="ar"/>
              </w:rPr>
              <w:t>可不使用利器盒收集。</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200" w:afterAutospacing="0" w:line="251" w:lineRule="atLeast"/>
              <w:ind w:left="0" w:right="0"/>
              <w:jc w:val="left"/>
              <w:rPr>
                <w:rFonts w:hint="eastAsia" w:ascii="微软雅黑" w:hAnsi="微软雅黑" w:eastAsia="微软雅黑" w:cs="微软雅黑"/>
                <w:color w:val="484848"/>
                <w:u w:val="none"/>
              </w:rPr>
            </w:pPr>
            <w:r>
              <w:rPr>
                <w:rFonts w:hint="default" w:ascii="仿宋_GB2312" w:hAnsi="微软雅黑" w:eastAsia="仿宋_GB2312" w:cs="仿宋_GB2312"/>
                <w:color w:val="484848"/>
                <w:kern w:val="0"/>
                <w:sz w:val="22"/>
                <w:szCs w:val="22"/>
                <w:u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200" w:afterAutospacing="0" w:line="251" w:lineRule="atLeast"/>
              <w:ind w:left="0" w:right="0"/>
              <w:jc w:val="left"/>
              <w:rPr>
                <w:rFonts w:hint="eastAsia" w:ascii="微软雅黑" w:hAnsi="微软雅黑" w:eastAsia="微软雅黑" w:cs="微软雅黑"/>
                <w:color w:val="484848"/>
                <w:u w:val="none"/>
              </w:rPr>
            </w:pPr>
            <w:r>
              <w:rPr>
                <w:rFonts w:hint="default" w:ascii="仿宋_GB2312" w:hAnsi="微软雅黑" w:eastAsia="仿宋_GB2312" w:cs="仿宋_GB2312"/>
                <w:color w:val="484848"/>
                <w:kern w:val="0"/>
                <w:sz w:val="22"/>
                <w:szCs w:val="22"/>
                <w:u w:val="none"/>
                <w:shd w:val="clear" w:fill="D9D9D9"/>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73" w:hRule="atLeast"/>
          <w:jc w:val="center"/>
        </w:trPr>
        <w:tc>
          <w:tcPr>
            <w:tcW w:w="837"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200" w:afterAutospacing="0" w:line="251" w:lineRule="atLeast"/>
              <w:ind w:left="0" w:right="0"/>
              <w:jc w:val="center"/>
              <w:rPr>
                <w:rFonts w:hint="eastAsia" w:ascii="微软雅黑" w:hAnsi="微软雅黑" w:eastAsia="微软雅黑" w:cs="微软雅黑"/>
                <w:color w:val="484848"/>
                <w:u w:val="none"/>
              </w:rPr>
            </w:pPr>
            <w:r>
              <w:rPr>
                <w:rFonts w:hint="default" w:ascii="仿宋_GB2312" w:hAnsi="微软雅黑" w:eastAsia="仿宋_GB2312" w:cs="仿宋_GB2312"/>
                <w:color w:val="484848"/>
                <w:kern w:val="0"/>
                <w:sz w:val="22"/>
                <w:szCs w:val="22"/>
                <w:u w:val="none"/>
                <w:lang w:val="en-US" w:eastAsia="zh-CN" w:bidi="ar"/>
              </w:rPr>
              <w:t>3</w:t>
            </w:r>
          </w:p>
        </w:tc>
        <w:tc>
          <w:tcPr>
            <w:tcW w:w="125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200" w:afterAutospacing="0" w:line="251" w:lineRule="atLeast"/>
              <w:ind w:left="0" w:right="0"/>
              <w:jc w:val="left"/>
              <w:rPr>
                <w:rFonts w:hint="eastAsia" w:ascii="微软雅黑" w:hAnsi="微软雅黑" w:eastAsia="微软雅黑" w:cs="微软雅黑"/>
                <w:color w:val="484848"/>
                <w:u w:val="none"/>
              </w:rPr>
            </w:pPr>
            <w:r>
              <w:rPr>
                <w:rFonts w:hint="default" w:ascii="仿宋_GB2312" w:hAnsi="微软雅黑" w:eastAsia="仿宋_GB2312" w:cs="仿宋_GB2312"/>
                <w:color w:val="484848"/>
                <w:kern w:val="0"/>
                <w:sz w:val="22"/>
                <w:szCs w:val="22"/>
                <w:u w:val="none"/>
                <w:lang w:val="en-US" w:eastAsia="zh-CN" w:bidi="ar"/>
              </w:rPr>
              <w:t>棉签、棉球、输液贴</w:t>
            </w:r>
          </w:p>
        </w:tc>
        <w:tc>
          <w:tcPr>
            <w:tcW w:w="1577"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200" w:afterAutospacing="0" w:line="251" w:lineRule="atLeast"/>
              <w:ind w:left="0" w:right="0"/>
              <w:jc w:val="left"/>
              <w:rPr>
                <w:rFonts w:hint="eastAsia" w:ascii="微软雅黑" w:hAnsi="微软雅黑" w:eastAsia="微软雅黑" w:cs="微软雅黑"/>
                <w:color w:val="484848"/>
                <w:u w:val="none"/>
              </w:rPr>
            </w:pPr>
            <w:r>
              <w:rPr>
                <w:rFonts w:hint="default" w:ascii="仿宋_GB2312" w:hAnsi="微软雅黑" w:eastAsia="仿宋_GB2312" w:cs="仿宋_GB2312"/>
                <w:color w:val="484848"/>
                <w:kern w:val="0"/>
                <w:sz w:val="22"/>
                <w:szCs w:val="22"/>
                <w:u w:val="none"/>
                <w:lang w:val="en-US" w:eastAsia="zh-CN" w:bidi="ar"/>
              </w:rPr>
              <w:t>全部环节</w:t>
            </w:r>
            <w:bookmarkStart w:id="1" w:name="_GoBack"/>
            <w:bookmarkEnd w:id="1"/>
          </w:p>
        </w:tc>
        <w:tc>
          <w:tcPr>
            <w:tcW w:w="2599"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200" w:afterAutospacing="0" w:line="251" w:lineRule="atLeast"/>
              <w:ind w:left="0" w:right="0"/>
              <w:jc w:val="left"/>
              <w:rPr>
                <w:rFonts w:hint="eastAsia" w:ascii="微软雅黑" w:hAnsi="微软雅黑" w:eastAsia="微软雅黑" w:cs="微软雅黑"/>
                <w:color w:val="484848"/>
                <w:u w:val="none"/>
              </w:rPr>
            </w:pPr>
            <w:r>
              <w:rPr>
                <w:rFonts w:hint="default" w:ascii="仿宋_GB2312" w:hAnsi="微软雅黑" w:eastAsia="仿宋_GB2312" w:cs="仿宋_GB2312"/>
                <w:color w:val="484848"/>
                <w:kern w:val="0"/>
                <w:sz w:val="22"/>
                <w:szCs w:val="22"/>
                <w:u w:val="none"/>
                <w:lang w:val="en-US" w:eastAsia="zh-CN" w:bidi="ar"/>
              </w:rPr>
              <w:t>患者自行用于按压止血而未收集于医疗废物容器中的棉签、棉球、输液贴。</w:t>
            </w:r>
          </w:p>
        </w:tc>
        <w:tc>
          <w:tcPr>
            <w:tcW w:w="1624"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200" w:afterAutospacing="0" w:line="251" w:lineRule="atLeast"/>
              <w:ind w:left="0" w:right="0"/>
              <w:jc w:val="left"/>
              <w:rPr>
                <w:rFonts w:hint="eastAsia" w:ascii="微软雅黑" w:hAnsi="微软雅黑" w:eastAsia="微软雅黑" w:cs="微软雅黑"/>
                <w:color w:val="484848"/>
                <w:u w:val="none"/>
              </w:rPr>
            </w:pPr>
            <w:r>
              <w:rPr>
                <w:rFonts w:hint="default" w:ascii="仿宋_GB2312" w:hAnsi="微软雅黑" w:eastAsia="仿宋_GB2312" w:cs="仿宋_GB2312"/>
                <w:color w:val="484848"/>
                <w:kern w:val="0"/>
                <w:sz w:val="22"/>
                <w:szCs w:val="22"/>
                <w:u w:val="none"/>
                <w:lang w:val="en-US" w:eastAsia="zh-CN" w:bidi="ar"/>
              </w:rPr>
              <w:t>全过程不按照医疗废物管理。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837"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200" w:afterAutospacing="0" w:line="251" w:lineRule="atLeast"/>
              <w:ind w:left="0" w:right="0"/>
              <w:jc w:val="center"/>
              <w:rPr>
                <w:rFonts w:hint="eastAsia" w:ascii="微软雅黑" w:hAnsi="微软雅黑" w:eastAsia="微软雅黑" w:cs="微软雅黑"/>
                <w:color w:val="484848"/>
                <w:u w:val="none"/>
              </w:rPr>
            </w:pPr>
            <w:r>
              <w:rPr>
                <w:rFonts w:hint="default" w:ascii="仿宋_GB2312" w:hAnsi="微软雅黑" w:eastAsia="仿宋_GB2312" w:cs="仿宋_GB2312"/>
                <w:color w:val="484848"/>
                <w:kern w:val="0"/>
                <w:sz w:val="22"/>
                <w:szCs w:val="22"/>
                <w:u w:val="none"/>
                <w:lang w:val="en-US" w:eastAsia="zh-CN" w:bidi="ar"/>
              </w:rPr>
              <w:t>4</w:t>
            </w:r>
          </w:p>
        </w:tc>
        <w:tc>
          <w:tcPr>
            <w:tcW w:w="125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200" w:afterAutospacing="0" w:line="251" w:lineRule="atLeast"/>
              <w:ind w:left="0" w:right="0"/>
              <w:jc w:val="left"/>
              <w:rPr>
                <w:rFonts w:hint="eastAsia" w:ascii="微软雅黑" w:hAnsi="微软雅黑" w:eastAsia="微软雅黑" w:cs="微软雅黑"/>
                <w:color w:val="484848"/>
                <w:u w:val="none"/>
              </w:rPr>
            </w:pPr>
            <w:r>
              <w:rPr>
                <w:rFonts w:hint="default" w:ascii="仿宋_GB2312" w:hAnsi="微软雅黑" w:eastAsia="仿宋_GB2312" w:cs="仿宋_GB2312"/>
                <w:color w:val="484848"/>
                <w:kern w:val="0"/>
                <w:sz w:val="22"/>
                <w:szCs w:val="22"/>
                <w:u w:val="none"/>
                <w:lang w:val="en-US" w:eastAsia="zh-CN" w:bidi="ar"/>
              </w:rPr>
              <w:t>感染性废物、损伤性废物以及相关技术可处理的病理性废物</w:t>
            </w:r>
          </w:p>
        </w:tc>
        <w:tc>
          <w:tcPr>
            <w:tcW w:w="1577"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200" w:afterAutospacing="0" w:line="251" w:lineRule="atLeast"/>
              <w:ind w:left="0" w:right="0"/>
              <w:jc w:val="left"/>
              <w:rPr>
                <w:rFonts w:hint="eastAsia" w:ascii="微软雅黑" w:hAnsi="微软雅黑" w:eastAsia="微软雅黑" w:cs="微软雅黑"/>
                <w:color w:val="484848"/>
                <w:u w:val="none"/>
              </w:rPr>
            </w:pPr>
            <w:r>
              <w:rPr>
                <w:rFonts w:hint="default" w:ascii="仿宋_GB2312" w:hAnsi="微软雅黑" w:eastAsia="仿宋_GB2312" w:cs="仿宋_GB2312"/>
                <w:color w:val="484848"/>
                <w:kern w:val="0"/>
                <w:sz w:val="22"/>
                <w:szCs w:val="22"/>
                <w:u w:val="none"/>
                <w:lang w:val="en-US" w:eastAsia="zh-CN" w:bidi="ar"/>
              </w:rPr>
              <w:t>运输、贮存、处置</w:t>
            </w:r>
          </w:p>
        </w:tc>
        <w:tc>
          <w:tcPr>
            <w:tcW w:w="2599"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200" w:afterAutospacing="0" w:line="251" w:lineRule="atLeast"/>
              <w:ind w:left="0" w:right="0"/>
              <w:jc w:val="left"/>
              <w:rPr>
                <w:rFonts w:hint="eastAsia" w:ascii="微软雅黑" w:hAnsi="微软雅黑" w:eastAsia="微软雅黑" w:cs="微软雅黑"/>
                <w:color w:val="484848"/>
                <w:u w:val="none"/>
              </w:rPr>
            </w:pPr>
            <w:r>
              <w:rPr>
                <w:rFonts w:hint="default" w:ascii="仿宋_GB2312" w:hAnsi="微软雅黑" w:eastAsia="仿宋_GB2312" w:cs="仿宋_GB2312"/>
                <w:color w:val="484848"/>
                <w:kern w:val="0"/>
                <w:sz w:val="22"/>
                <w:szCs w:val="22"/>
                <w:u w:val="none"/>
                <w:lang w:val="en-US" w:eastAsia="zh-CN" w:bidi="ar"/>
              </w:rPr>
              <w:t>按照相关处理标准规范，采用高温蒸汽、微波、化学消毒、高温干热或者其他方式消毒处理后，在满足相关入厂（场）要求的前提下，运输至生活垃圾焚烧厂或生活垃圾填埋场等处置。</w:t>
            </w:r>
          </w:p>
        </w:tc>
        <w:tc>
          <w:tcPr>
            <w:tcW w:w="1624"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200" w:afterAutospacing="0" w:line="251" w:lineRule="atLeast"/>
              <w:ind w:left="0" w:right="0"/>
              <w:jc w:val="left"/>
              <w:rPr>
                <w:rFonts w:hint="eastAsia" w:ascii="微软雅黑" w:hAnsi="微软雅黑" w:eastAsia="微软雅黑" w:cs="微软雅黑"/>
                <w:color w:val="484848"/>
                <w:u w:val="none"/>
              </w:rPr>
            </w:pPr>
            <w:r>
              <w:rPr>
                <w:rFonts w:hint="default" w:ascii="仿宋_GB2312" w:hAnsi="微软雅黑" w:eastAsia="仿宋_GB2312" w:cs="仿宋_GB2312"/>
                <w:color w:val="484848"/>
                <w:kern w:val="0"/>
                <w:sz w:val="22"/>
                <w:szCs w:val="22"/>
                <w:u w:val="none"/>
                <w:lang w:val="en-US" w:eastAsia="zh-CN" w:bidi="ar"/>
              </w:rPr>
              <w:t>运输、贮存、处置过程不按照医疗废物管理。</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color w:val="484848"/>
          <w:sz w:val="32"/>
          <w:szCs w:val="32"/>
          <w:u w:val="none"/>
        </w:rPr>
      </w:pPr>
      <w:r>
        <w:rPr>
          <w:rFonts w:hint="eastAsia" w:ascii="微软雅黑" w:hAnsi="微软雅黑" w:eastAsia="微软雅黑" w:cs="微软雅黑"/>
          <w:i w:val="0"/>
          <w:iCs w:val="0"/>
          <w:caps w:val="0"/>
          <w:color w:val="484848"/>
          <w:spacing w:val="0"/>
          <w:sz w:val="28"/>
          <w:szCs w:val="28"/>
          <w:u w:val="none"/>
        </w:rPr>
        <w:t>　　说明：本附表收录的豁免清单为符合医疗废物定义、但无风险或者风险较低，在满足相关条件时，在部分环节或全部环节可不按医疗废物进行管理的废弃物。</w:t>
      </w:r>
      <w:r>
        <w:rPr>
          <w:rFonts w:hint="eastAsia" w:ascii="仿宋" w:hAnsi="仿宋" w:eastAsia="仿宋" w:cs="仿宋"/>
          <w:i w:val="0"/>
          <w:iCs w:val="0"/>
          <w:caps w:val="0"/>
          <w:color w:val="484848"/>
          <w:spacing w:val="0"/>
          <w:sz w:val="32"/>
          <w:szCs w:val="32"/>
          <w:u w:val="none"/>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iNWYyNzVlN2FmOGI4ZTQ5NmUzMDgwNjc0OWIyZjgifQ=="/>
  </w:docVars>
  <w:rsids>
    <w:rsidRoot w:val="00000000"/>
    <w:rsid w:val="658A76D8"/>
    <w:rsid w:val="6EBE127A"/>
    <w:rsid w:val="79EE6A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3.jpeg"/><Relationship Id="rId7" Type="http://schemas.openxmlformats.org/officeDocument/2006/relationships/hyperlink" Target="javascript:window.print()" TargetMode="Externa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www.nhc.gov.cn/yzygj/s7659/202111/a41b01037b1245d8bacf9acf2cd01c13.shtml" TargetMode="Externa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2539</Words>
  <Characters>2643</Characters>
  <Lines>0</Lines>
  <Paragraphs>0</Paragraphs>
  <TotalTime>59</TotalTime>
  <ScaleCrop>false</ScaleCrop>
  <LinksUpToDate>false</LinksUpToDate>
  <CharactersWithSpaces>2674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2022-09-13T05:56:00Z</dcterms:created>
  <dc:creator>zeyy</dc:creator>
  <cp:lastModifiedBy>哲</cp:lastModifiedBy>
  <dcterms:modified xsi:type="dcterms:W3CDTF">2023-10-12T09:48:54Z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E9DA39CFD921477EA4F7E5D7F4A3CB51_13</vt:lpwstr>
  </property>
</Properties>
</file>